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Times New Roman" w:eastAsia="方正小标宋简体" w:cs="方正小标宋_GBK"/>
          <w:bCs/>
          <w:color w:val="000000"/>
          <w:sz w:val="44"/>
          <w:szCs w:val="36"/>
        </w:rPr>
      </w:pPr>
      <w:bookmarkStart w:id="0" w:name="_GoBack"/>
      <w:bookmarkEnd w:id="0"/>
    </w:p>
    <w:p>
      <w:pPr>
        <w:spacing w:line="579" w:lineRule="exact"/>
        <w:jc w:val="center"/>
        <w:rPr>
          <w:rFonts w:ascii="方正小标宋简体" w:hAnsi="Times New Roman" w:eastAsia="方正小标宋简体" w:cs="方正小标宋_GBK"/>
          <w:bCs/>
          <w:color w:val="000000"/>
          <w:sz w:val="44"/>
          <w:szCs w:val="36"/>
        </w:rPr>
      </w:pPr>
      <w:r>
        <w:rPr>
          <w:rFonts w:hint="eastAsia" w:ascii="方正小标宋简体" w:hAnsi="Times New Roman" w:eastAsia="方正小标宋简体" w:cs="方正小标宋_GBK"/>
          <w:bCs/>
          <w:color w:val="000000"/>
          <w:sz w:val="44"/>
          <w:szCs w:val="36"/>
        </w:rPr>
        <w:t>云南省城乡居民基本医疗保险中央转移支付</w:t>
      </w:r>
    </w:p>
    <w:p>
      <w:pPr>
        <w:spacing w:line="579" w:lineRule="exact"/>
        <w:jc w:val="center"/>
        <w:rPr>
          <w:rFonts w:ascii="方正小标宋简体" w:hAnsi="Times New Roman" w:eastAsia="方正小标宋简体" w:cs="方正小标宋_GBK"/>
          <w:bCs/>
          <w:color w:val="000000"/>
          <w:sz w:val="44"/>
          <w:szCs w:val="36"/>
        </w:rPr>
      </w:pPr>
      <w:r>
        <w:rPr>
          <w:rFonts w:hint="eastAsia" w:ascii="方正小标宋简体" w:hAnsi="Times New Roman" w:eastAsia="方正小标宋简体" w:cs="方正小标宋_GBK"/>
          <w:bCs/>
          <w:color w:val="000000"/>
          <w:sz w:val="44"/>
          <w:szCs w:val="36"/>
        </w:rPr>
        <w:t>资金2020年度绩效自评报告</w:t>
      </w:r>
    </w:p>
    <w:p>
      <w:pPr>
        <w:spacing w:line="579" w:lineRule="exact"/>
        <w:ind w:firstLine="640" w:firstLineChars="200"/>
        <w:outlineLvl w:val="0"/>
        <w:rPr>
          <w:rFonts w:ascii="Times New Roman" w:hAnsi="Times New Roman" w:eastAsia="方正仿宋_GBK" w:cs="方正黑体_GBK"/>
          <w:color w:val="000000"/>
          <w:sz w:val="32"/>
          <w:szCs w:val="32"/>
        </w:rPr>
      </w:pP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一、绩效目标分解下达情况</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（一）中央下达城乡居民基本医疗保险转移支付预算和绩效目标情况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1.中央下达城乡居民基本医疗保险转移支付预算情况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2020年，《财政部 国家医保局关于提前下达2020年中央财政城乡居民基本医疗保险补助资金预算的通知》（财社〔2019〕224号）、《财政部 国家医保局关于下达2020年中央财政城乡居民基本医疗保险补助资金（第二批）的通知》（财社〔2020〕55号）、《财政部 国家医保局关于下达2020年中央财政城乡居民基本医疗保险补助资金（第三批）的通知》（财社〔2020〕129号）下达我省城乡居民基本医疗保险补助资金1,770,581万元。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我省及时研究资金分配方案，先后通过《云南省财政厅 云南省医疗保障局关于提前下达2020年中央财政城乡居民基本医疗保险补助资金预算的通知》（云财社〔2019〕304号 ）、《云南省财政厅 云南省医疗保障局关于下达2020年中央财政城乡居民基本医疗保险补助资金（第二批）的通知》（云财社〔2020〕113号）、《云南省财政厅 云南省医疗保障局关于下达2020年中央财政城乡居民基本医疗保险补助资金（第三批）的通知》（云财社〔2020〕253号 ）三个资金文件及时将中央补助资金1,770,581万元分配下达至16个州市。</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按照国家城乡居民基本医疗保险补助资金项目绩效评价目标相关要求，确定年度总体绩效目标，具体是：（</w:t>
      </w:r>
      <w:r>
        <w:rPr>
          <w:rFonts w:ascii="仿宋" w:hAnsi="仿宋" w:eastAsia="仿宋" w:cs="仿宋_GB2312"/>
          <w:color w:val="000000"/>
          <w:sz w:val="30"/>
          <w:szCs w:val="30"/>
        </w:rPr>
        <w:t>1</w:t>
      </w:r>
      <w:r>
        <w:rPr>
          <w:rFonts w:hint="eastAsia" w:ascii="仿宋" w:hAnsi="仿宋" w:eastAsia="仿宋" w:cs="仿宋_GB2312"/>
          <w:color w:val="000000"/>
          <w:sz w:val="30"/>
          <w:szCs w:val="30"/>
        </w:rPr>
        <w:t>）巩固参保率；（2）稳步提高保障水平；（3）实现基金收支平衡；（4）确保城乡居民基本医疗保险工作顺利实施，切实提高医疗保障水平；（5）确保城乡居民财政补助资金管理使用安全、规范。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同时，根据绩效评价工作基本要求，将绩效目标从产出、效益、满意度三个方面细化分解为不同阶段、层次的具体指标，确保通过项目绩效管理，发挥资金使用最大效益。具体的绩效指标如表</w:t>
      </w:r>
      <w:r>
        <w:rPr>
          <w:rFonts w:hint="eastAsia" w:ascii="仿宋" w:hAnsi="仿宋" w:eastAsia="仿宋"/>
          <w:color w:val="000000"/>
          <w:sz w:val="30"/>
          <w:szCs w:val="30"/>
        </w:rPr>
        <w:t>1</w:t>
      </w:r>
      <w:r>
        <w:rPr>
          <w:rFonts w:hint="eastAsia" w:ascii="仿宋" w:hAnsi="仿宋" w:eastAsia="仿宋" w:cs="仿宋_GB2312"/>
          <w:color w:val="000000"/>
          <w:sz w:val="30"/>
          <w:szCs w:val="30"/>
        </w:rPr>
        <w:t>：</w:t>
      </w:r>
    </w:p>
    <w:p>
      <w:pPr>
        <w:spacing w:line="360" w:lineRule="auto"/>
        <w:ind w:firstLine="641"/>
        <w:jc w:val="center"/>
        <w:rPr>
          <w:rFonts w:ascii="黑体" w:hAnsi="黑体" w:eastAsia="黑体" w:cs="仿宋_GB2312"/>
          <w:bCs/>
          <w:sz w:val="24"/>
          <w:szCs w:val="24"/>
        </w:rPr>
      </w:pPr>
      <w:r>
        <w:rPr>
          <w:rFonts w:hint="eastAsia" w:ascii="黑体" w:hAnsi="黑体" w:eastAsia="黑体" w:cs="仿宋_GB2312"/>
          <w:bCs/>
          <w:sz w:val="24"/>
          <w:szCs w:val="24"/>
        </w:rPr>
        <w:t>表1   城乡居民基本医疗保险绩效目标申报表</w:t>
      </w:r>
    </w:p>
    <w:tbl>
      <w:tblPr>
        <w:tblStyle w:val="12"/>
        <w:tblW w:w="9060" w:type="dxa"/>
        <w:tblInd w:w="0" w:type="dxa"/>
        <w:tblLayout w:type="fixed"/>
        <w:tblCellMar>
          <w:top w:w="0" w:type="dxa"/>
          <w:left w:w="108" w:type="dxa"/>
          <w:bottom w:w="0" w:type="dxa"/>
          <w:right w:w="108" w:type="dxa"/>
        </w:tblCellMar>
      </w:tblPr>
      <w:tblGrid>
        <w:gridCol w:w="1435"/>
        <w:gridCol w:w="1435"/>
        <w:gridCol w:w="4597"/>
        <w:gridCol w:w="1593"/>
      </w:tblGrid>
      <w:tr>
        <w:tblPrEx>
          <w:tblLayout w:type="fixed"/>
          <w:tblCellMar>
            <w:top w:w="0" w:type="dxa"/>
            <w:left w:w="108" w:type="dxa"/>
            <w:bottom w:w="0" w:type="dxa"/>
            <w:right w:w="108" w:type="dxa"/>
          </w:tblCellMar>
        </w:tblPrEx>
        <w:trPr>
          <w:trHeight w:val="420" w:hRule="atLeast"/>
        </w:trPr>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一级指标</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二级指标</w:t>
            </w: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三级指标</w:t>
            </w:r>
          </w:p>
        </w:tc>
        <w:tc>
          <w:tcPr>
            <w:tcW w:w="15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指标值</w:t>
            </w:r>
          </w:p>
        </w:tc>
      </w:tr>
      <w:tr>
        <w:tblPrEx>
          <w:tblLayout w:type="fixed"/>
          <w:tblCellMar>
            <w:top w:w="0" w:type="dxa"/>
            <w:left w:w="108" w:type="dxa"/>
            <w:bottom w:w="0" w:type="dxa"/>
            <w:right w:w="108" w:type="dxa"/>
          </w:tblCellMar>
        </w:tblPrEx>
        <w:trPr>
          <w:trHeight w:val="420" w:hRule="atLeast"/>
        </w:trPr>
        <w:tc>
          <w:tcPr>
            <w:tcW w:w="14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产出指标</w:t>
            </w:r>
          </w:p>
        </w:tc>
        <w:tc>
          <w:tcPr>
            <w:tcW w:w="14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数量指标</w:t>
            </w: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参保人数（万人）</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≥3996万人</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各级财政实际补助标准（元）</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≥550元</w:t>
            </w:r>
          </w:p>
        </w:tc>
      </w:tr>
      <w:tr>
        <w:tblPrEx>
          <w:tblLayout w:type="fixed"/>
          <w:tblCellMar>
            <w:top w:w="0" w:type="dxa"/>
            <w:left w:w="108" w:type="dxa"/>
            <w:bottom w:w="0" w:type="dxa"/>
            <w:right w:w="108" w:type="dxa"/>
          </w:tblCellMar>
        </w:tblPrEx>
        <w:trPr>
          <w:trHeight w:val="473"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质量指标</w:t>
            </w: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以户籍人口数为基数计算的基本医保综合参保率（%）</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≥95%</w:t>
            </w:r>
          </w:p>
        </w:tc>
      </w:tr>
      <w:tr>
        <w:tblPrEx>
          <w:tblLayout w:type="fixed"/>
          <w:tblCellMar>
            <w:top w:w="0" w:type="dxa"/>
            <w:left w:w="108" w:type="dxa"/>
            <w:bottom w:w="0" w:type="dxa"/>
            <w:right w:w="108" w:type="dxa"/>
          </w:tblCellMar>
        </w:tblPrEx>
        <w:trPr>
          <w:trHeight w:val="675"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以常住人口数为基数计算的基本参保综合参保率（%）</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参保目标任务完成率（%）</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重复参保人数(人)</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虚报参保人数（人）</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参保人政策范围内住院费用报销比例</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≥70%</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参保人住院费用实际报销比例</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w:t>
            </w:r>
          </w:p>
        </w:tc>
      </w:tr>
      <w:tr>
        <w:tblPrEx>
          <w:tblLayout w:type="fixed"/>
          <w:tblCellMar>
            <w:top w:w="0" w:type="dxa"/>
            <w:left w:w="108" w:type="dxa"/>
            <w:bottom w:w="0" w:type="dxa"/>
            <w:right w:w="108" w:type="dxa"/>
          </w:tblCellMar>
        </w:tblPrEx>
        <w:trPr>
          <w:trHeight w:val="399"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实行按病种（组）、按人头付费等支付方式改革</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逐步推开</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基金滚存结余可支配月数（月）</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≥6个月</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时效指标</w:t>
            </w: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当年各级财政补助资金到位率(%)</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成本指标</w:t>
            </w: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城乡居民人均医疗费用增速</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r>
      <w:tr>
        <w:tblPrEx>
          <w:tblLayout w:type="fixed"/>
          <w:tblCellMar>
            <w:top w:w="0" w:type="dxa"/>
            <w:left w:w="108" w:type="dxa"/>
            <w:bottom w:w="0" w:type="dxa"/>
            <w:right w:w="108" w:type="dxa"/>
          </w:tblCellMar>
        </w:tblPrEx>
        <w:trPr>
          <w:trHeight w:val="420" w:hRule="atLeast"/>
        </w:trPr>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效益指标</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社会效益</w:t>
            </w:r>
          </w:p>
        </w:tc>
        <w:tc>
          <w:tcPr>
            <w:tcW w:w="4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一站式结算覆盖地区</w:t>
            </w:r>
          </w:p>
        </w:tc>
        <w:tc>
          <w:tcPr>
            <w:tcW w:w="15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省内全覆盖</w:t>
            </w:r>
          </w:p>
        </w:tc>
      </w:tr>
      <w:tr>
        <w:tblPrEx>
          <w:tblLayout w:type="fixed"/>
          <w:tblCellMar>
            <w:top w:w="0" w:type="dxa"/>
            <w:left w:w="108" w:type="dxa"/>
            <w:bottom w:w="0" w:type="dxa"/>
            <w:right w:w="108" w:type="dxa"/>
          </w:tblCellMar>
        </w:tblPrEx>
        <w:trPr>
          <w:trHeight w:val="420" w:hRule="atLeast"/>
        </w:trPr>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一级指标</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二级指标</w:t>
            </w:r>
          </w:p>
        </w:tc>
        <w:tc>
          <w:tcPr>
            <w:tcW w:w="45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三级指标</w:t>
            </w:r>
          </w:p>
        </w:tc>
        <w:tc>
          <w:tcPr>
            <w:tcW w:w="15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指标值</w:t>
            </w:r>
          </w:p>
        </w:tc>
      </w:tr>
      <w:tr>
        <w:tblPrEx>
          <w:tblLayout w:type="fixed"/>
          <w:tblCellMar>
            <w:top w:w="0" w:type="dxa"/>
            <w:left w:w="108" w:type="dxa"/>
            <w:bottom w:w="0" w:type="dxa"/>
            <w:right w:w="108" w:type="dxa"/>
          </w:tblCellMar>
        </w:tblPrEx>
        <w:trPr>
          <w:trHeight w:val="420" w:hRule="atLeast"/>
        </w:trPr>
        <w:tc>
          <w:tcPr>
            <w:tcW w:w="1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满意度</w:t>
            </w:r>
          </w:p>
        </w:tc>
        <w:tc>
          <w:tcPr>
            <w:tcW w:w="1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服务对象</w:t>
            </w:r>
            <w:r>
              <w:rPr>
                <w:rFonts w:hint="eastAsia" w:ascii="仿宋" w:hAnsi="仿宋" w:eastAsia="仿宋" w:cs="宋体"/>
                <w:kern w:val="0"/>
                <w:szCs w:val="21"/>
              </w:rPr>
              <w:br w:type="textWrapping"/>
            </w:r>
            <w:r>
              <w:rPr>
                <w:rFonts w:hint="eastAsia" w:ascii="仿宋" w:hAnsi="仿宋" w:eastAsia="仿宋" w:cs="宋体"/>
                <w:kern w:val="0"/>
                <w:szCs w:val="21"/>
              </w:rPr>
              <w:t>满意度</w:t>
            </w:r>
          </w:p>
        </w:tc>
        <w:tc>
          <w:tcPr>
            <w:tcW w:w="4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参保对象满意度（%）</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w:t>
            </w:r>
          </w:p>
        </w:tc>
      </w:tr>
      <w:tr>
        <w:tblPrEx>
          <w:tblLayout w:type="fixed"/>
          <w:tblCellMar>
            <w:top w:w="0" w:type="dxa"/>
            <w:left w:w="108" w:type="dxa"/>
            <w:bottom w:w="0" w:type="dxa"/>
            <w:right w:w="108" w:type="dxa"/>
          </w:tblCellMar>
        </w:tblPrEx>
        <w:trPr>
          <w:trHeight w:val="420" w:hRule="atLeast"/>
        </w:trPr>
        <w:tc>
          <w:tcPr>
            <w:tcW w:w="1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政策知晓率</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≥80%</w:t>
            </w:r>
          </w:p>
        </w:tc>
      </w:tr>
    </w:tbl>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（二）省内资金安排、分解下达预算和绩效目标情况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1.省内资金安排、分解下达预算情况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我省积极落实地方财政补助政策，先后通过《云南省财政厅关于下达2020年均衡性转移支付及直达资金管理的通知》（云财基层〔2020〕28号）、《云南省财政厅关于下达2020年民族地区转移支付直达资金的通知》（云财基层〔2020〕29号）、《云南省财政厅关于下达省本级2020年省级财政城乡居民基本医疗保险补助资金的通知》（云财社〔2020〕222号）、《云南省财政厅云南省医疗保障局关于下达2020年第二批省级城乡居民医疗保险补助资金的通知》（云财社〔2020〕260号）下达省级城乡居民基本医疗保险补助资金共计325</w:t>
      </w:r>
      <w:r>
        <w:rPr>
          <w:rFonts w:ascii="仿宋" w:hAnsi="仿宋" w:eastAsia="仿宋" w:cs="仿宋_GB2312"/>
          <w:color w:val="000000"/>
          <w:sz w:val="30"/>
          <w:szCs w:val="30"/>
        </w:rPr>
        <w:t>,</w:t>
      </w:r>
      <w:r>
        <w:rPr>
          <w:rFonts w:hint="eastAsia" w:ascii="仿宋" w:hAnsi="仿宋" w:eastAsia="仿宋" w:cs="仿宋_GB2312"/>
          <w:color w:val="000000"/>
          <w:sz w:val="30"/>
          <w:szCs w:val="30"/>
        </w:rPr>
        <w:t>061.29万元。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我省安排的城乡居民基本医疗补助资金，以中央对地方转移支付区域绩效指标为主要绩效目标，部分指标结合我省实际情况做出相应调整。</w:t>
      </w: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二、绩效目标完成情况分析</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（一）资金投入情况分析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1.项目资金安排情况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按照中央和省级要求，</w:t>
      </w:r>
      <w:r>
        <w:rPr>
          <w:rFonts w:ascii="仿宋" w:hAnsi="仿宋" w:eastAsia="仿宋" w:cs="仿宋_GB2312"/>
          <w:color w:val="000000"/>
          <w:sz w:val="30"/>
          <w:szCs w:val="30"/>
        </w:rPr>
        <w:t>20</w:t>
      </w:r>
      <w:r>
        <w:rPr>
          <w:rFonts w:hint="eastAsia" w:ascii="仿宋" w:hAnsi="仿宋" w:eastAsia="仿宋" w:cs="仿宋_GB2312"/>
          <w:color w:val="000000"/>
          <w:sz w:val="30"/>
          <w:szCs w:val="30"/>
        </w:rPr>
        <w:t>20年安排补助资金合计2,095,642万元，其中：中央补助资金1,770,581万元，省级城乡居民基本医疗保险补助资金325</w:t>
      </w:r>
      <w:r>
        <w:rPr>
          <w:rFonts w:ascii="仿宋" w:hAnsi="仿宋" w:eastAsia="仿宋" w:cs="仿宋_GB2312"/>
          <w:color w:val="000000"/>
          <w:sz w:val="30"/>
          <w:szCs w:val="30"/>
        </w:rPr>
        <w:t>,</w:t>
      </w:r>
      <w:r>
        <w:rPr>
          <w:rFonts w:hint="eastAsia" w:ascii="仿宋" w:hAnsi="仿宋" w:eastAsia="仿宋" w:cs="仿宋_GB2312"/>
          <w:color w:val="000000"/>
          <w:sz w:val="30"/>
          <w:szCs w:val="30"/>
        </w:rPr>
        <w:t>061.29万元。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2.项目资金执行情况</w:t>
      </w:r>
    </w:p>
    <w:p>
      <w:pPr>
        <w:spacing w:line="579"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t>20</w:t>
      </w:r>
      <w:r>
        <w:rPr>
          <w:rFonts w:hint="eastAsia" w:ascii="仿宋" w:hAnsi="仿宋" w:eastAsia="仿宋" w:cs="仿宋_GB2312"/>
          <w:color w:val="000000"/>
          <w:sz w:val="30"/>
          <w:szCs w:val="30"/>
        </w:rPr>
        <w:t>20年，中央、省级下达的城乡居民基本医疗保险补助资2,095,642万元均已分配下达至16州市，设立基金地区的财政部门在收到上级财政医疗救助资金预算指标文件后，于年度内按序时进度及时拨付至本级医保基金财政专户，预算执行率100%。统筹地区医保财政专户专账核算、专款专用,城乡居民基本医疗保险补助资金按规定使用，无不符合规定开支。</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3.项目资金管理情况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为规范城乡居民基本医疗保险补助资金的管理和使用，提高使用效益，根据《国务院关于整合城乡居民基本医疗保险制度的意见》（国发〔</w:t>
      </w:r>
      <w:r>
        <w:rPr>
          <w:rFonts w:ascii="仿宋" w:hAnsi="仿宋" w:eastAsia="仿宋" w:cs="仿宋_GB2312"/>
          <w:color w:val="000000"/>
          <w:sz w:val="30"/>
          <w:szCs w:val="30"/>
        </w:rPr>
        <w:t>2016</w:t>
      </w:r>
      <w:r>
        <w:rPr>
          <w:rFonts w:hint="eastAsia" w:ascii="仿宋" w:hAnsi="仿宋" w:eastAsia="仿宋" w:cs="仿宋_GB2312"/>
          <w:color w:val="000000"/>
          <w:sz w:val="30"/>
          <w:szCs w:val="30"/>
        </w:rPr>
        <w:t>〕</w:t>
      </w:r>
      <w:r>
        <w:rPr>
          <w:rFonts w:ascii="仿宋" w:hAnsi="仿宋" w:eastAsia="仿宋" w:cs="仿宋_GB2312"/>
          <w:color w:val="000000"/>
          <w:sz w:val="30"/>
          <w:szCs w:val="30"/>
        </w:rPr>
        <w:t>3</w:t>
      </w:r>
      <w:r>
        <w:rPr>
          <w:rFonts w:hint="eastAsia" w:ascii="仿宋" w:hAnsi="仿宋" w:eastAsia="仿宋" w:cs="仿宋_GB2312"/>
          <w:color w:val="000000"/>
          <w:sz w:val="30"/>
          <w:szCs w:val="30"/>
        </w:rPr>
        <w:t>号）、《云南省人民政府关于整合城乡居民基本医疗保险制度的实施意见》（云政发〔</w:t>
      </w:r>
      <w:r>
        <w:rPr>
          <w:rFonts w:ascii="仿宋" w:hAnsi="仿宋" w:eastAsia="仿宋" w:cs="仿宋_GB2312"/>
          <w:color w:val="000000"/>
          <w:sz w:val="30"/>
          <w:szCs w:val="30"/>
        </w:rPr>
        <w:t>2016</w:t>
      </w:r>
      <w:r>
        <w:rPr>
          <w:rFonts w:hint="eastAsia" w:ascii="仿宋" w:hAnsi="仿宋" w:eastAsia="仿宋" w:cs="仿宋_GB2312"/>
          <w:color w:val="000000"/>
          <w:sz w:val="30"/>
          <w:szCs w:val="30"/>
        </w:rPr>
        <w:t>〕</w:t>
      </w:r>
      <w:r>
        <w:rPr>
          <w:rFonts w:ascii="仿宋" w:hAnsi="仿宋" w:eastAsia="仿宋" w:cs="仿宋_GB2312"/>
          <w:color w:val="000000"/>
          <w:sz w:val="30"/>
          <w:szCs w:val="30"/>
        </w:rPr>
        <w:t>72</w:t>
      </w:r>
      <w:r>
        <w:rPr>
          <w:rFonts w:hint="eastAsia" w:ascii="仿宋" w:hAnsi="仿宋" w:eastAsia="仿宋" w:cs="仿宋_GB2312"/>
          <w:color w:val="000000"/>
          <w:sz w:val="30"/>
          <w:szCs w:val="30"/>
        </w:rPr>
        <w:t>号）等文件有关规定，我省及时制定《云南省城乡居民基本医保基金财务管理暂行办法的通知》（云财版〔</w:t>
      </w:r>
      <w:r>
        <w:rPr>
          <w:rFonts w:ascii="仿宋" w:hAnsi="仿宋" w:eastAsia="仿宋" w:cs="仿宋_GB2312"/>
          <w:color w:val="000000"/>
          <w:sz w:val="30"/>
          <w:szCs w:val="30"/>
        </w:rPr>
        <w:t>2016</w:t>
      </w:r>
      <w:r>
        <w:rPr>
          <w:rFonts w:hint="eastAsia" w:ascii="仿宋" w:hAnsi="仿宋" w:eastAsia="仿宋" w:cs="仿宋_GB2312"/>
          <w:color w:val="000000"/>
          <w:sz w:val="30"/>
          <w:szCs w:val="30"/>
        </w:rPr>
        <w:t>〕</w:t>
      </w:r>
      <w:r>
        <w:rPr>
          <w:rFonts w:ascii="仿宋" w:hAnsi="仿宋" w:eastAsia="仿宋" w:cs="仿宋_GB2312"/>
          <w:color w:val="000000"/>
          <w:sz w:val="30"/>
          <w:szCs w:val="30"/>
        </w:rPr>
        <w:t>117</w:t>
      </w:r>
      <w:r>
        <w:rPr>
          <w:rFonts w:hint="eastAsia" w:ascii="仿宋" w:hAnsi="仿宋" w:eastAsia="仿宋" w:cs="仿宋_GB2312"/>
          <w:color w:val="000000"/>
          <w:sz w:val="30"/>
          <w:szCs w:val="30"/>
        </w:rPr>
        <w:t>号），并按照文件要求规范财务行为，严格资金管理和经费使用。</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（二）总体绩效目标完成情况分析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度总体绩效目标已经基本完成。通过项目实施，巩固了参保率；稳步提高了保障水平；基本实现了基金收支平衡；确保了城乡居民基本医疗保险工作顺利实施，切实提高了医疗保障水平；确保了城乡居民财政补助资金管理使用安全、规范。</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（三）绩效指标完成情况分析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1.产出指标完成情况分析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（1）数量指标</w:t>
      </w:r>
    </w:p>
    <w:p>
      <w:pPr>
        <w:spacing w:line="579"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fldChar w:fldCharType="begin"/>
      </w:r>
      <w:r>
        <w:rPr>
          <w:rFonts w:ascii="仿宋" w:hAnsi="仿宋" w:eastAsia="仿宋" w:cs="仿宋_GB2312"/>
          <w:color w:val="000000"/>
          <w:sz w:val="30"/>
          <w:szCs w:val="30"/>
        </w:rPr>
        <w:instrText xml:space="preserve"> </w:instrText>
      </w:r>
      <w:r>
        <w:rPr>
          <w:rFonts w:hint="eastAsia" w:ascii="仿宋" w:hAnsi="仿宋" w:eastAsia="仿宋" w:cs="仿宋_GB2312"/>
          <w:color w:val="000000"/>
          <w:sz w:val="30"/>
          <w:szCs w:val="30"/>
        </w:rPr>
        <w:instrText xml:space="preserve">= 1 \* GB3</w:instrText>
      </w:r>
      <w:r>
        <w:rPr>
          <w:rFonts w:ascii="仿宋" w:hAnsi="仿宋" w:eastAsia="仿宋" w:cs="仿宋_GB2312"/>
          <w:color w:val="000000"/>
          <w:sz w:val="30"/>
          <w:szCs w:val="30"/>
        </w:rPr>
        <w:instrText xml:space="preserve"> </w:instrText>
      </w:r>
      <w:r>
        <w:rPr>
          <w:rFonts w:ascii="仿宋" w:hAnsi="仿宋" w:eastAsia="仿宋" w:cs="仿宋_GB2312"/>
          <w:color w:val="000000"/>
          <w:sz w:val="30"/>
          <w:szCs w:val="30"/>
        </w:rPr>
        <w:fldChar w:fldCharType="separate"/>
      </w:r>
      <w:r>
        <w:rPr>
          <w:rFonts w:hint="eastAsia" w:ascii="仿宋" w:hAnsi="仿宋" w:eastAsia="仿宋" w:cs="仿宋_GB2312"/>
          <w:color w:val="000000"/>
          <w:sz w:val="30"/>
          <w:szCs w:val="30"/>
        </w:rPr>
        <w:t>①</w:t>
      </w:r>
      <w:r>
        <w:rPr>
          <w:rFonts w:ascii="仿宋" w:hAnsi="仿宋" w:eastAsia="仿宋" w:cs="仿宋_GB2312"/>
          <w:color w:val="000000"/>
          <w:sz w:val="30"/>
          <w:szCs w:val="30"/>
        </w:rPr>
        <w:fldChar w:fldCharType="end"/>
      </w:r>
      <w:r>
        <w:rPr>
          <w:rFonts w:hint="eastAsia" w:ascii="仿宋" w:hAnsi="仿宋" w:eastAsia="仿宋" w:cs="仿宋_GB2312"/>
          <w:color w:val="000000"/>
          <w:sz w:val="30"/>
          <w:szCs w:val="30"/>
        </w:rPr>
        <w:t>参保人数：计划不少于</w:t>
      </w:r>
      <w:r>
        <w:rPr>
          <w:rFonts w:ascii="仿宋" w:hAnsi="仿宋" w:eastAsia="仿宋" w:cs="仿宋_GB2312"/>
          <w:color w:val="000000"/>
          <w:sz w:val="30"/>
          <w:szCs w:val="30"/>
        </w:rPr>
        <w:t>39</w:t>
      </w:r>
      <w:r>
        <w:rPr>
          <w:rFonts w:hint="eastAsia" w:ascii="仿宋" w:hAnsi="仿宋" w:eastAsia="仿宋" w:cs="仿宋_GB2312"/>
          <w:color w:val="000000"/>
          <w:sz w:val="30"/>
          <w:szCs w:val="30"/>
        </w:rPr>
        <w:t>9</w:t>
      </w:r>
      <w:r>
        <w:rPr>
          <w:rFonts w:ascii="仿宋" w:hAnsi="仿宋" w:eastAsia="仿宋" w:cs="仿宋_GB2312"/>
          <w:color w:val="000000"/>
          <w:sz w:val="30"/>
          <w:szCs w:val="30"/>
        </w:rPr>
        <w:t>6</w:t>
      </w:r>
      <w:r>
        <w:rPr>
          <w:rFonts w:hint="eastAsia" w:ascii="仿宋" w:hAnsi="仿宋" w:eastAsia="仿宋" w:cs="仿宋_GB2312"/>
          <w:color w:val="000000"/>
          <w:sz w:val="30"/>
          <w:szCs w:val="30"/>
        </w:rPr>
        <w:t>万人，实际参保人数达到了</w:t>
      </w:r>
      <w:r>
        <w:rPr>
          <w:rFonts w:ascii="仿宋" w:hAnsi="仿宋" w:eastAsia="仿宋" w:cs="仿宋_GB2312"/>
          <w:color w:val="000000"/>
          <w:sz w:val="30"/>
          <w:szCs w:val="30"/>
        </w:rPr>
        <w:t>40</w:t>
      </w:r>
      <w:r>
        <w:rPr>
          <w:rFonts w:hint="eastAsia" w:ascii="仿宋" w:hAnsi="仿宋" w:eastAsia="仿宋" w:cs="仿宋_GB2312"/>
          <w:color w:val="000000"/>
          <w:sz w:val="30"/>
          <w:szCs w:val="30"/>
        </w:rPr>
        <w:t>32</w:t>
      </w:r>
      <w:r>
        <w:rPr>
          <w:rFonts w:ascii="仿宋" w:hAnsi="仿宋" w:eastAsia="仿宋" w:cs="仿宋_GB2312"/>
          <w:color w:val="000000"/>
          <w:sz w:val="30"/>
          <w:szCs w:val="30"/>
        </w:rPr>
        <w:t>.</w:t>
      </w:r>
      <w:r>
        <w:rPr>
          <w:rFonts w:hint="eastAsia" w:ascii="仿宋" w:hAnsi="仿宋" w:eastAsia="仿宋" w:cs="仿宋_GB2312"/>
          <w:color w:val="000000"/>
          <w:sz w:val="30"/>
          <w:szCs w:val="30"/>
        </w:rPr>
        <w:t>83万人。</w:t>
      </w:r>
    </w:p>
    <w:p>
      <w:pPr>
        <w:spacing w:line="579"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fldChar w:fldCharType="begin"/>
      </w:r>
      <w:r>
        <w:rPr>
          <w:rFonts w:ascii="仿宋" w:hAnsi="仿宋" w:eastAsia="仿宋" w:cs="仿宋_GB2312"/>
          <w:color w:val="000000"/>
          <w:sz w:val="30"/>
          <w:szCs w:val="30"/>
        </w:rPr>
        <w:instrText xml:space="preserve"> </w:instrText>
      </w:r>
      <w:r>
        <w:rPr>
          <w:rFonts w:hint="eastAsia" w:ascii="仿宋" w:hAnsi="仿宋" w:eastAsia="仿宋" w:cs="仿宋_GB2312"/>
          <w:color w:val="000000"/>
          <w:sz w:val="30"/>
          <w:szCs w:val="30"/>
        </w:rPr>
        <w:instrText xml:space="preserve">= 2 \* GB3</w:instrText>
      </w:r>
      <w:r>
        <w:rPr>
          <w:rFonts w:ascii="仿宋" w:hAnsi="仿宋" w:eastAsia="仿宋" w:cs="仿宋_GB2312"/>
          <w:color w:val="000000"/>
          <w:sz w:val="30"/>
          <w:szCs w:val="30"/>
        </w:rPr>
        <w:instrText xml:space="preserve"> </w:instrText>
      </w:r>
      <w:r>
        <w:rPr>
          <w:rFonts w:ascii="仿宋" w:hAnsi="仿宋" w:eastAsia="仿宋" w:cs="仿宋_GB2312"/>
          <w:color w:val="000000"/>
          <w:sz w:val="30"/>
          <w:szCs w:val="30"/>
        </w:rPr>
        <w:fldChar w:fldCharType="separate"/>
      </w:r>
      <w:r>
        <w:rPr>
          <w:rFonts w:hint="eastAsia" w:ascii="仿宋" w:hAnsi="仿宋" w:eastAsia="仿宋" w:cs="仿宋_GB2312"/>
          <w:color w:val="000000"/>
          <w:sz w:val="30"/>
          <w:szCs w:val="30"/>
        </w:rPr>
        <w:t>②</w:t>
      </w:r>
      <w:r>
        <w:rPr>
          <w:rFonts w:ascii="仿宋" w:hAnsi="仿宋" w:eastAsia="仿宋" w:cs="仿宋_GB2312"/>
          <w:color w:val="000000"/>
          <w:sz w:val="30"/>
          <w:szCs w:val="30"/>
        </w:rPr>
        <w:fldChar w:fldCharType="end"/>
      </w:r>
      <w:r>
        <w:rPr>
          <w:rFonts w:hint="eastAsia" w:ascii="仿宋" w:hAnsi="仿宋" w:eastAsia="仿宋" w:cs="仿宋_GB2312"/>
          <w:color w:val="000000"/>
          <w:sz w:val="30"/>
          <w:szCs w:val="30"/>
        </w:rPr>
        <w:t>各级财政补助标准：计划不低于</w:t>
      </w:r>
      <w:r>
        <w:rPr>
          <w:rFonts w:ascii="仿宋" w:hAnsi="仿宋" w:eastAsia="仿宋" w:cs="仿宋_GB2312"/>
          <w:color w:val="000000"/>
          <w:sz w:val="30"/>
          <w:szCs w:val="30"/>
        </w:rPr>
        <w:t>5</w:t>
      </w:r>
      <w:r>
        <w:rPr>
          <w:rFonts w:hint="eastAsia" w:ascii="仿宋" w:hAnsi="仿宋" w:eastAsia="仿宋" w:cs="仿宋_GB2312"/>
          <w:color w:val="000000"/>
          <w:sz w:val="30"/>
          <w:szCs w:val="30"/>
        </w:rPr>
        <w:t>5</w:t>
      </w:r>
      <w:r>
        <w:rPr>
          <w:rFonts w:ascii="仿宋" w:hAnsi="仿宋" w:eastAsia="仿宋" w:cs="仿宋_GB2312"/>
          <w:color w:val="000000"/>
          <w:sz w:val="30"/>
          <w:szCs w:val="30"/>
        </w:rPr>
        <w:t>0</w:t>
      </w:r>
      <w:r>
        <w:rPr>
          <w:rFonts w:hint="eastAsia" w:ascii="仿宋" w:hAnsi="仿宋" w:eastAsia="仿宋" w:cs="仿宋_GB2312"/>
          <w:color w:val="000000"/>
          <w:sz w:val="30"/>
          <w:szCs w:val="30"/>
        </w:rPr>
        <w:t>元，实际达到</w:t>
      </w:r>
      <w:r>
        <w:rPr>
          <w:rFonts w:ascii="仿宋" w:hAnsi="仿宋" w:eastAsia="仿宋" w:cs="仿宋_GB2312"/>
          <w:color w:val="000000"/>
          <w:sz w:val="30"/>
          <w:szCs w:val="30"/>
        </w:rPr>
        <w:t>5</w:t>
      </w:r>
      <w:r>
        <w:rPr>
          <w:rFonts w:hint="eastAsia" w:ascii="仿宋" w:hAnsi="仿宋" w:eastAsia="仿宋" w:cs="仿宋_GB2312"/>
          <w:color w:val="000000"/>
          <w:sz w:val="30"/>
          <w:szCs w:val="30"/>
        </w:rPr>
        <w:t>5</w:t>
      </w:r>
      <w:r>
        <w:rPr>
          <w:rFonts w:ascii="仿宋" w:hAnsi="仿宋" w:eastAsia="仿宋" w:cs="仿宋_GB2312"/>
          <w:color w:val="000000"/>
          <w:sz w:val="30"/>
          <w:szCs w:val="30"/>
        </w:rPr>
        <w:t>0</w:t>
      </w:r>
      <w:r>
        <w:rPr>
          <w:rFonts w:hint="eastAsia" w:ascii="仿宋" w:hAnsi="仿宋" w:eastAsia="仿宋" w:cs="仿宋_GB2312"/>
          <w:color w:val="000000"/>
          <w:sz w:val="30"/>
          <w:szCs w:val="30"/>
        </w:rPr>
        <w:t>元及以上。</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（2）质量指标</w:t>
      </w:r>
    </w:p>
    <w:p>
      <w:pPr>
        <w:spacing w:line="579"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fldChar w:fldCharType="begin"/>
      </w:r>
      <w:r>
        <w:rPr>
          <w:rFonts w:ascii="仿宋" w:hAnsi="仿宋" w:eastAsia="仿宋" w:cs="仿宋_GB2312"/>
          <w:color w:val="000000"/>
          <w:sz w:val="30"/>
          <w:szCs w:val="30"/>
        </w:rPr>
        <w:instrText xml:space="preserve"> </w:instrText>
      </w:r>
      <w:r>
        <w:rPr>
          <w:rFonts w:hint="eastAsia" w:ascii="仿宋" w:hAnsi="仿宋" w:eastAsia="仿宋" w:cs="仿宋_GB2312"/>
          <w:color w:val="000000"/>
          <w:sz w:val="30"/>
          <w:szCs w:val="30"/>
        </w:rPr>
        <w:instrText xml:space="preserve">= 1 \* GB3</w:instrText>
      </w:r>
      <w:r>
        <w:rPr>
          <w:rFonts w:ascii="仿宋" w:hAnsi="仿宋" w:eastAsia="仿宋" w:cs="仿宋_GB2312"/>
          <w:color w:val="000000"/>
          <w:sz w:val="30"/>
          <w:szCs w:val="30"/>
        </w:rPr>
        <w:instrText xml:space="preserve"> </w:instrText>
      </w:r>
      <w:r>
        <w:rPr>
          <w:rFonts w:ascii="仿宋" w:hAnsi="仿宋" w:eastAsia="仿宋" w:cs="仿宋_GB2312"/>
          <w:color w:val="000000"/>
          <w:sz w:val="30"/>
          <w:szCs w:val="30"/>
        </w:rPr>
        <w:fldChar w:fldCharType="separate"/>
      </w:r>
      <w:r>
        <w:rPr>
          <w:rFonts w:hint="eastAsia" w:ascii="仿宋" w:hAnsi="仿宋" w:eastAsia="仿宋" w:cs="仿宋_GB2312"/>
          <w:color w:val="000000"/>
          <w:sz w:val="30"/>
          <w:szCs w:val="30"/>
        </w:rPr>
        <w:t>①</w:t>
      </w:r>
      <w:r>
        <w:rPr>
          <w:rFonts w:ascii="仿宋" w:hAnsi="仿宋" w:eastAsia="仿宋" w:cs="仿宋_GB2312"/>
          <w:color w:val="000000"/>
          <w:sz w:val="30"/>
          <w:szCs w:val="30"/>
        </w:rPr>
        <w:fldChar w:fldCharType="end"/>
      </w:r>
      <w:r>
        <w:rPr>
          <w:rFonts w:hint="eastAsia" w:ascii="仿宋" w:hAnsi="仿宋" w:eastAsia="仿宋" w:cs="仿宋_GB2312"/>
          <w:color w:val="000000"/>
          <w:sz w:val="30"/>
          <w:szCs w:val="30"/>
        </w:rPr>
        <w:t>以户籍人口为基础计算的基本医保综合参保率：计划不低于</w:t>
      </w:r>
      <w:r>
        <w:rPr>
          <w:rFonts w:ascii="仿宋" w:hAnsi="仿宋" w:eastAsia="仿宋" w:cs="仿宋_GB2312"/>
          <w:color w:val="000000"/>
          <w:sz w:val="30"/>
          <w:szCs w:val="30"/>
        </w:rPr>
        <w:t>9</w:t>
      </w:r>
      <w:r>
        <w:rPr>
          <w:rFonts w:hint="eastAsia" w:ascii="仿宋" w:hAnsi="仿宋" w:eastAsia="仿宋" w:cs="仿宋_GB2312"/>
          <w:color w:val="000000"/>
          <w:sz w:val="30"/>
          <w:szCs w:val="30"/>
        </w:rPr>
        <w:t>5</w:t>
      </w:r>
      <w:r>
        <w:rPr>
          <w:rFonts w:ascii="仿宋" w:hAnsi="仿宋" w:eastAsia="仿宋" w:cs="仿宋_GB2312"/>
          <w:color w:val="000000"/>
          <w:sz w:val="30"/>
          <w:szCs w:val="30"/>
        </w:rPr>
        <w:t>%</w:t>
      </w:r>
      <w:r>
        <w:rPr>
          <w:rFonts w:hint="eastAsia" w:ascii="仿宋" w:hAnsi="仿宋" w:eastAsia="仿宋" w:cs="仿宋_GB2312"/>
          <w:color w:val="000000"/>
          <w:sz w:val="30"/>
          <w:szCs w:val="30"/>
        </w:rPr>
        <w:t>，实际参保率超过了</w:t>
      </w:r>
      <w:r>
        <w:rPr>
          <w:rFonts w:ascii="仿宋" w:hAnsi="仿宋" w:eastAsia="仿宋" w:cs="仿宋_GB2312"/>
          <w:color w:val="000000"/>
          <w:sz w:val="30"/>
          <w:szCs w:val="30"/>
        </w:rPr>
        <w:t>95%</w:t>
      </w:r>
      <w:r>
        <w:rPr>
          <w:rFonts w:hint="eastAsia" w:ascii="仿宋" w:hAnsi="仿宋" w:eastAsia="仿宋" w:cs="仿宋_GB2312"/>
          <w:color w:val="000000"/>
          <w:sz w:val="30"/>
          <w:szCs w:val="30"/>
        </w:rPr>
        <w:t>。</w:t>
      </w:r>
    </w:p>
    <w:p>
      <w:pPr>
        <w:spacing w:line="579"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fldChar w:fldCharType="begin"/>
      </w:r>
      <w:r>
        <w:rPr>
          <w:rFonts w:ascii="仿宋" w:hAnsi="仿宋" w:eastAsia="仿宋" w:cs="仿宋_GB2312"/>
          <w:color w:val="000000"/>
          <w:sz w:val="30"/>
          <w:szCs w:val="30"/>
        </w:rPr>
        <w:instrText xml:space="preserve"> </w:instrText>
      </w:r>
      <w:r>
        <w:rPr>
          <w:rFonts w:hint="eastAsia" w:ascii="仿宋" w:hAnsi="仿宋" w:eastAsia="仿宋" w:cs="仿宋_GB2312"/>
          <w:color w:val="000000"/>
          <w:sz w:val="30"/>
          <w:szCs w:val="30"/>
        </w:rPr>
        <w:instrText xml:space="preserve">= 2 \* GB3</w:instrText>
      </w:r>
      <w:r>
        <w:rPr>
          <w:rFonts w:ascii="仿宋" w:hAnsi="仿宋" w:eastAsia="仿宋" w:cs="仿宋_GB2312"/>
          <w:color w:val="000000"/>
          <w:sz w:val="30"/>
          <w:szCs w:val="30"/>
        </w:rPr>
        <w:instrText xml:space="preserve"> </w:instrText>
      </w:r>
      <w:r>
        <w:rPr>
          <w:rFonts w:ascii="仿宋" w:hAnsi="仿宋" w:eastAsia="仿宋" w:cs="仿宋_GB2312"/>
          <w:color w:val="000000"/>
          <w:sz w:val="30"/>
          <w:szCs w:val="30"/>
        </w:rPr>
        <w:fldChar w:fldCharType="separate"/>
      </w:r>
      <w:r>
        <w:rPr>
          <w:rFonts w:hint="eastAsia" w:ascii="仿宋" w:hAnsi="仿宋" w:eastAsia="仿宋" w:cs="仿宋_GB2312"/>
          <w:color w:val="000000"/>
          <w:sz w:val="30"/>
          <w:szCs w:val="30"/>
        </w:rPr>
        <w:t>②</w:t>
      </w:r>
      <w:r>
        <w:rPr>
          <w:rFonts w:ascii="仿宋" w:hAnsi="仿宋" w:eastAsia="仿宋" w:cs="仿宋_GB2312"/>
          <w:color w:val="000000"/>
          <w:sz w:val="30"/>
          <w:szCs w:val="30"/>
        </w:rPr>
        <w:fldChar w:fldCharType="end"/>
      </w:r>
      <w:r>
        <w:rPr>
          <w:rFonts w:hint="eastAsia" w:ascii="仿宋" w:hAnsi="仿宋" w:eastAsia="仿宋" w:cs="仿宋_GB2312"/>
          <w:color w:val="000000"/>
          <w:sz w:val="30"/>
          <w:szCs w:val="30"/>
        </w:rPr>
        <w:t>以常住人口为基础计算的基本医保综合参保率：计划不低于</w:t>
      </w:r>
      <w:r>
        <w:rPr>
          <w:rFonts w:ascii="仿宋" w:hAnsi="仿宋" w:eastAsia="仿宋" w:cs="仿宋_GB2312"/>
          <w:color w:val="000000"/>
          <w:sz w:val="30"/>
          <w:szCs w:val="30"/>
        </w:rPr>
        <w:t>90%</w:t>
      </w:r>
      <w:r>
        <w:rPr>
          <w:rFonts w:hint="eastAsia" w:ascii="仿宋" w:hAnsi="仿宋" w:eastAsia="仿宋" w:cs="仿宋_GB2312"/>
          <w:color w:val="000000"/>
          <w:sz w:val="30"/>
          <w:szCs w:val="30"/>
        </w:rPr>
        <w:t>，实际达到了</w:t>
      </w:r>
      <w:r>
        <w:rPr>
          <w:rFonts w:ascii="仿宋" w:hAnsi="仿宋" w:eastAsia="仿宋" w:cs="仿宋_GB2312"/>
          <w:color w:val="000000"/>
          <w:sz w:val="30"/>
          <w:szCs w:val="30"/>
        </w:rPr>
        <w:t>9</w:t>
      </w:r>
      <w:r>
        <w:rPr>
          <w:rFonts w:hint="eastAsia" w:ascii="仿宋" w:hAnsi="仿宋" w:eastAsia="仿宋" w:cs="仿宋_GB2312"/>
          <w:color w:val="000000"/>
          <w:sz w:val="30"/>
          <w:szCs w:val="30"/>
        </w:rPr>
        <w:t>5</w:t>
      </w:r>
      <w:r>
        <w:rPr>
          <w:rFonts w:ascii="仿宋" w:hAnsi="仿宋" w:eastAsia="仿宋" w:cs="仿宋_GB2312"/>
          <w:color w:val="000000"/>
          <w:sz w:val="30"/>
          <w:szCs w:val="30"/>
        </w:rPr>
        <w:t>%</w:t>
      </w:r>
      <w:r>
        <w:rPr>
          <w:rFonts w:hint="eastAsia" w:ascii="仿宋" w:hAnsi="仿宋" w:eastAsia="仿宋" w:cs="仿宋_GB2312"/>
          <w:color w:val="000000"/>
          <w:sz w:val="30"/>
          <w:szCs w:val="30"/>
        </w:rPr>
        <w:t>。</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③参保任务目标完成率：计划100%完成参保目标任务，实际100%完成参保目标任务。</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④重复参保人数、虚报参保人数：计划人数为</w:t>
      </w:r>
      <w:r>
        <w:rPr>
          <w:rFonts w:ascii="仿宋" w:hAnsi="仿宋" w:eastAsia="仿宋" w:cs="仿宋_GB2312"/>
          <w:color w:val="000000"/>
          <w:sz w:val="30"/>
          <w:szCs w:val="30"/>
        </w:rPr>
        <w:t>0</w:t>
      </w:r>
      <w:r>
        <w:rPr>
          <w:rFonts w:hint="eastAsia" w:ascii="仿宋" w:hAnsi="仿宋" w:eastAsia="仿宋" w:cs="仿宋_GB2312"/>
          <w:color w:val="000000"/>
          <w:sz w:val="30"/>
          <w:szCs w:val="30"/>
        </w:rPr>
        <w:t>，</w:t>
      </w:r>
      <w:r>
        <w:rPr>
          <w:rFonts w:hint="eastAsia" w:ascii="仿宋" w:hAnsi="仿宋" w:eastAsia="仿宋" w:cs="仿宋_GB2312"/>
          <w:color w:val="000000"/>
          <w:sz w:val="30"/>
          <w:szCs w:val="30"/>
          <w:lang w:val="en-US" w:eastAsia="zh-CN"/>
        </w:rPr>
        <w:t>根据我省向云南省监管局上报的报告，我省2020年重复参保人数19904人。</w:t>
      </w:r>
      <w:r>
        <w:rPr>
          <w:rFonts w:hint="eastAsia" w:ascii="仿宋" w:hAnsi="仿宋" w:eastAsia="仿宋" w:cs="仿宋_GB2312"/>
          <w:color w:val="000000"/>
          <w:sz w:val="30"/>
          <w:szCs w:val="30"/>
        </w:rPr>
        <w:t>重复参保人数</w:t>
      </w:r>
      <w:r>
        <w:rPr>
          <w:rFonts w:hint="eastAsia" w:ascii="仿宋" w:hAnsi="仿宋" w:eastAsia="仿宋" w:cs="仿宋_GB2312"/>
          <w:color w:val="000000"/>
          <w:sz w:val="30"/>
          <w:szCs w:val="30"/>
          <w:lang w:val="en-US" w:eastAsia="zh-CN"/>
        </w:rPr>
        <w:t>还需</w:t>
      </w:r>
      <w:r>
        <w:rPr>
          <w:rFonts w:hint="eastAsia" w:ascii="仿宋" w:hAnsi="仿宋" w:eastAsia="仿宋" w:cs="仿宋_GB2312"/>
          <w:color w:val="000000"/>
          <w:sz w:val="30"/>
          <w:szCs w:val="30"/>
        </w:rPr>
        <w:t>待财政部云南省监管局审核后认定。</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⑤参保人政策范围内住院费用报销比：计划不低于</w:t>
      </w:r>
      <w:r>
        <w:rPr>
          <w:rFonts w:ascii="仿宋" w:hAnsi="仿宋" w:eastAsia="仿宋" w:cs="仿宋_GB2312"/>
          <w:color w:val="000000"/>
          <w:sz w:val="30"/>
          <w:szCs w:val="30"/>
        </w:rPr>
        <w:t>70%</w:t>
      </w:r>
      <w:r>
        <w:rPr>
          <w:rFonts w:hint="eastAsia" w:ascii="仿宋" w:hAnsi="仿宋" w:eastAsia="仿宋" w:cs="仿宋_GB2312"/>
          <w:color w:val="000000"/>
          <w:sz w:val="30"/>
          <w:szCs w:val="30"/>
        </w:rPr>
        <w:t>，实际率达到了</w:t>
      </w:r>
      <w:r>
        <w:rPr>
          <w:rFonts w:ascii="仿宋" w:hAnsi="仿宋" w:eastAsia="仿宋" w:cs="仿宋_GB2312"/>
          <w:color w:val="000000"/>
          <w:sz w:val="30"/>
          <w:szCs w:val="30"/>
        </w:rPr>
        <w:t>73.</w:t>
      </w:r>
      <w:r>
        <w:rPr>
          <w:rFonts w:hint="eastAsia" w:ascii="仿宋" w:hAnsi="仿宋" w:eastAsia="仿宋" w:cs="仿宋_GB2312"/>
          <w:color w:val="000000"/>
          <w:sz w:val="30"/>
          <w:szCs w:val="30"/>
        </w:rPr>
        <w:t>49</w:t>
      </w:r>
      <w:r>
        <w:rPr>
          <w:rFonts w:ascii="仿宋" w:hAnsi="仿宋" w:eastAsia="仿宋" w:cs="仿宋_GB2312"/>
          <w:color w:val="000000"/>
          <w:sz w:val="30"/>
          <w:szCs w:val="30"/>
        </w:rPr>
        <w:t>%</w:t>
      </w:r>
      <w:r>
        <w:rPr>
          <w:rFonts w:hint="eastAsia" w:ascii="仿宋" w:hAnsi="仿宋" w:eastAsia="仿宋" w:cs="仿宋_GB2312"/>
          <w:color w:val="000000"/>
          <w:sz w:val="30"/>
          <w:szCs w:val="30"/>
        </w:rPr>
        <w:t>。</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⑥参保人住院费用实际报销比：计划不低于</w:t>
      </w:r>
      <w:r>
        <w:rPr>
          <w:rFonts w:ascii="仿宋" w:hAnsi="仿宋" w:eastAsia="仿宋" w:cs="仿宋_GB2312"/>
          <w:color w:val="000000"/>
          <w:sz w:val="30"/>
          <w:szCs w:val="30"/>
        </w:rPr>
        <w:t>60%</w:t>
      </w:r>
      <w:r>
        <w:rPr>
          <w:rFonts w:hint="eastAsia" w:ascii="仿宋" w:hAnsi="仿宋" w:eastAsia="仿宋" w:cs="仿宋_GB2312"/>
          <w:color w:val="000000"/>
          <w:sz w:val="30"/>
          <w:szCs w:val="30"/>
        </w:rPr>
        <w:t>，实际达到了69.79</w:t>
      </w:r>
      <w:r>
        <w:rPr>
          <w:rFonts w:ascii="仿宋" w:hAnsi="仿宋" w:eastAsia="仿宋" w:cs="仿宋_GB2312"/>
          <w:color w:val="000000"/>
          <w:sz w:val="30"/>
          <w:szCs w:val="30"/>
        </w:rPr>
        <w:t>%</w:t>
      </w:r>
      <w:r>
        <w:rPr>
          <w:rFonts w:hint="eastAsia" w:ascii="仿宋" w:hAnsi="仿宋" w:eastAsia="仿宋" w:cs="仿宋_GB2312"/>
          <w:color w:val="000000"/>
          <w:sz w:val="30"/>
          <w:szCs w:val="30"/>
        </w:rPr>
        <w:t>。</w:t>
      </w:r>
    </w:p>
    <w:p>
      <w:pPr>
        <w:spacing w:line="579" w:lineRule="exact"/>
        <w:ind w:firstLine="600" w:firstLineChars="200"/>
        <w:rPr>
          <w:rFonts w:hint="default" w:ascii="仿宋" w:hAnsi="仿宋" w:eastAsia="仿宋" w:cs="仿宋_GB2312"/>
          <w:color w:val="000000"/>
          <w:sz w:val="30"/>
          <w:szCs w:val="30"/>
          <w:lang w:val="en-US" w:eastAsia="zh-CN"/>
        </w:rPr>
      </w:pPr>
      <w:r>
        <w:rPr>
          <w:rFonts w:hint="eastAsia" w:ascii="仿宋" w:hAnsi="仿宋" w:eastAsia="仿宋" w:cs="仿宋_GB2312"/>
          <w:color w:val="000000"/>
          <w:sz w:val="30"/>
          <w:szCs w:val="30"/>
        </w:rPr>
        <w:t>⑦实行按病种（组）、按人头付费等支付方式改革，</w:t>
      </w:r>
      <w:r>
        <w:rPr>
          <w:rFonts w:hint="eastAsia" w:ascii="仿宋" w:hAnsi="仿宋" w:eastAsia="仿宋" w:cs="仿宋_GB2312"/>
          <w:color w:val="000000"/>
          <w:sz w:val="30"/>
          <w:szCs w:val="30"/>
          <w:lang w:val="en-US" w:eastAsia="zh-CN"/>
        </w:rPr>
        <w:t>DRG付费、区域点数法预算和按病种分值付费列入国家试点，积极支持紧密型医共体建设，全省41个县（市、区）全面启动打包付费改革。</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基金累计结余可支配月数：计划基金累计结余可支配月数为</w:t>
      </w:r>
      <w:r>
        <w:rPr>
          <w:rFonts w:hint="eastAsia" w:ascii="仿宋" w:hAnsi="仿宋" w:eastAsia="仿宋" w:cs="仿宋_GB2312"/>
          <w:color w:val="000000"/>
          <w:sz w:val="30"/>
          <w:szCs w:val="30"/>
          <w:lang w:val="en-US" w:eastAsia="zh-CN"/>
        </w:rPr>
        <w:t>不低于</w:t>
      </w:r>
      <w:r>
        <w:rPr>
          <w:rFonts w:ascii="仿宋" w:hAnsi="仿宋" w:eastAsia="仿宋" w:cs="仿宋_GB2312"/>
          <w:color w:val="000000"/>
          <w:sz w:val="30"/>
          <w:szCs w:val="30"/>
        </w:rPr>
        <w:t>6</w:t>
      </w:r>
      <w:r>
        <w:rPr>
          <w:rFonts w:hint="eastAsia" w:ascii="仿宋" w:hAnsi="仿宋" w:eastAsia="仿宋" w:cs="仿宋_GB2312"/>
          <w:color w:val="000000"/>
          <w:sz w:val="30"/>
          <w:szCs w:val="30"/>
          <w:lang w:val="en-US" w:eastAsia="zh-CN"/>
        </w:rPr>
        <w:t>个月</w:t>
      </w:r>
      <w:r>
        <w:rPr>
          <w:rFonts w:hint="eastAsia" w:ascii="仿宋" w:hAnsi="仿宋" w:eastAsia="仿宋" w:cs="仿宋_GB2312"/>
          <w:color w:val="000000"/>
          <w:sz w:val="30"/>
          <w:szCs w:val="30"/>
        </w:rPr>
        <w:t>，实际基金累计结余可支配月数为</w:t>
      </w:r>
      <w:r>
        <w:rPr>
          <w:rFonts w:ascii="仿宋" w:hAnsi="仿宋" w:eastAsia="仿宋" w:cs="仿宋_GB2312"/>
          <w:color w:val="000000"/>
          <w:sz w:val="30"/>
          <w:szCs w:val="30"/>
        </w:rPr>
        <w:t>6</w:t>
      </w:r>
      <w:r>
        <w:rPr>
          <w:rFonts w:hint="eastAsia" w:ascii="仿宋" w:hAnsi="仿宋" w:eastAsia="仿宋" w:cs="仿宋_GB2312"/>
          <w:color w:val="000000"/>
          <w:sz w:val="30"/>
          <w:szCs w:val="30"/>
        </w:rPr>
        <w:t>—9个月。</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（3）时效指标</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当年各级财政补助到位率：计划达到</w:t>
      </w:r>
      <w:r>
        <w:rPr>
          <w:rFonts w:ascii="仿宋" w:hAnsi="仿宋" w:eastAsia="仿宋" w:cs="仿宋_GB2312"/>
          <w:color w:val="000000"/>
          <w:sz w:val="30"/>
          <w:szCs w:val="30"/>
        </w:rPr>
        <w:t>100%</w:t>
      </w:r>
      <w:r>
        <w:rPr>
          <w:rFonts w:hint="eastAsia" w:ascii="仿宋" w:hAnsi="仿宋" w:eastAsia="仿宋" w:cs="仿宋_GB2312"/>
          <w:color w:val="000000"/>
          <w:sz w:val="30"/>
          <w:szCs w:val="30"/>
        </w:rPr>
        <w:t>，实际各级财政补助</w:t>
      </w:r>
      <w:r>
        <w:rPr>
          <w:rFonts w:ascii="仿宋" w:hAnsi="仿宋" w:eastAsia="仿宋" w:cs="仿宋_GB2312"/>
          <w:color w:val="000000"/>
          <w:sz w:val="30"/>
          <w:szCs w:val="30"/>
        </w:rPr>
        <w:t>100%</w:t>
      </w:r>
      <w:r>
        <w:rPr>
          <w:rFonts w:hint="eastAsia" w:ascii="仿宋" w:hAnsi="仿宋" w:eastAsia="仿宋" w:cs="仿宋_GB2312"/>
          <w:color w:val="000000"/>
          <w:sz w:val="30"/>
          <w:szCs w:val="30"/>
        </w:rPr>
        <w:t>到位。</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（4）成本指标</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城乡居民人均医疗费用增速：计划≤5%，实际城乡居民人均医疗费用增速小于5%。</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2.社会效益指标完成情况分析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一站式结算覆盖地区：计划省内全覆盖，实际覆盖省外32个省区市，省内16个州市。</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3.满意度指标完成情况分析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（1）参保对象满意度：计划不低于90</w:t>
      </w:r>
      <w:r>
        <w:rPr>
          <w:rFonts w:ascii="仿宋" w:hAnsi="仿宋" w:eastAsia="仿宋" w:cs="仿宋_GB2312"/>
          <w:color w:val="000000"/>
          <w:sz w:val="30"/>
          <w:szCs w:val="30"/>
        </w:rPr>
        <w:t>%</w:t>
      </w:r>
      <w:r>
        <w:rPr>
          <w:rFonts w:hint="eastAsia" w:ascii="仿宋" w:hAnsi="仿宋" w:eastAsia="仿宋" w:cs="仿宋_GB2312"/>
          <w:color w:val="000000"/>
          <w:sz w:val="30"/>
          <w:szCs w:val="30"/>
        </w:rPr>
        <w:t>，对云南省社保受益群众开展满意度调查，共发放问卷5168份，剔除不了解</w:t>
      </w:r>
      <w:r>
        <w:rPr>
          <w:rFonts w:ascii="仿宋" w:hAnsi="仿宋" w:eastAsia="仿宋" w:cs="仿宋_GB2312"/>
          <w:color w:val="000000"/>
          <w:sz w:val="30"/>
          <w:szCs w:val="30"/>
        </w:rPr>
        <w:t>城乡居民基本医疗保险政策的问卷</w:t>
      </w:r>
      <w:r>
        <w:rPr>
          <w:rFonts w:hint="eastAsia" w:ascii="仿宋" w:hAnsi="仿宋" w:eastAsia="仿宋" w:cs="仿宋_GB2312"/>
          <w:color w:val="000000"/>
          <w:sz w:val="30"/>
          <w:szCs w:val="30"/>
        </w:rPr>
        <w:t>，实际有效回收4796份，问卷有效回收率92.80</w:t>
      </w:r>
      <w:r>
        <w:rPr>
          <w:rFonts w:ascii="仿宋" w:hAnsi="仿宋" w:eastAsia="仿宋" w:cs="仿宋_GB2312"/>
          <w:color w:val="000000"/>
          <w:sz w:val="30"/>
          <w:szCs w:val="30"/>
        </w:rPr>
        <w:t>%</w:t>
      </w:r>
      <w:r>
        <w:rPr>
          <w:rFonts w:hint="eastAsia" w:ascii="仿宋" w:hAnsi="仿宋" w:eastAsia="仿宋" w:cs="仿宋_GB2312"/>
          <w:color w:val="000000"/>
          <w:sz w:val="30"/>
          <w:szCs w:val="30"/>
        </w:rPr>
        <w:t>，满意度为92.33%。</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（2）参保群众政策知晓度：计划不低于80%，达到普遍知晓，实际利用传统媒体和新媒体等多种渠道，因地制宜开展政策宣传，提升社会公众政策知晓率。我省政策参保对象知晓率超过80%。</w:t>
      </w: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三、偏离目标的原因和下一步改进措施</w:t>
      </w:r>
    </w:p>
    <w:p>
      <w:pPr>
        <w:spacing w:line="579" w:lineRule="exact"/>
        <w:ind w:firstLine="600" w:firstLineChars="200"/>
        <w:rPr>
          <w:rFonts w:hint="default" w:ascii="仿宋" w:hAnsi="仿宋" w:eastAsia="仿宋" w:cs="仿宋_GB2312"/>
          <w:color w:val="000000"/>
          <w:sz w:val="30"/>
          <w:szCs w:val="30"/>
          <w:lang w:val="en-US"/>
        </w:rPr>
      </w:pPr>
      <w:r>
        <w:rPr>
          <w:rFonts w:hint="eastAsia" w:ascii="仿宋" w:hAnsi="仿宋" w:eastAsia="仿宋" w:cs="仿宋_GB2312"/>
          <w:color w:val="000000"/>
          <w:sz w:val="30"/>
          <w:szCs w:val="30"/>
          <w:lang w:val="en-US" w:eastAsia="zh-CN"/>
        </w:rPr>
        <w:t>根据我省向云南省监管局上报的报告，我省2020年重复参保人数19904人，与计划目标值偏离，因此，对此项指标扣5分。目前，按照国家医保局要求，我们正在加快推进医保信息化建设进程，逐步清理全省各州市重复参保数据，下一步，通过各州市对基础数据的完善和省级医保信息库做筛查和比对，逐步减少省内重复参保人数。</w:t>
      </w: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四、绩效自评结果拟应用和公开情况</w:t>
      </w:r>
    </w:p>
    <w:p>
      <w:pPr>
        <w:spacing w:line="579" w:lineRule="exact"/>
        <w:ind w:firstLine="640" w:firstLineChars="200"/>
        <w:outlineLvl w:val="0"/>
        <w:rPr>
          <w:rFonts w:ascii="楷体" w:hAnsi="楷体" w:eastAsia="楷体" w:cs="楷体_GB2312"/>
          <w:color w:val="000000"/>
          <w:sz w:val="32"/>
          <w:szCs w:val="32"/>
        </w:rPr>
      </w:pPr>
      <w:r>
        <w:rPr>
          <w:rFonts w:hint="eastAsia" w:ascii="楷体" w:hAnsi="楷体" w:eastAsia="楷体" w:cs="楷体_GB2312"/>
          <w:color w:val="000000"/>
          <w:sz w:val="32"/>
          <w:szCs w:val="32"/>
        </w:rPr>
        <w:t>（一）自评结果</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通过认真组织实施城乡居民基本医疗保险补助政策，并对中央转移支付资金开展绩效自评工作，如期完成了年度绩效目标。最终，自评得分为</w:t>
      </w:r>
      <w:r>
        <w:rPr>
          <w:rFonts w:hint="eastAsia" w:ascii="仿宋" w:hAnsi="仿宋" w:eastAsia="仿宋" w:cs="仿宋_GB2312"/>
          <w:color w:val="000000"/>
          <w:sz w:val="30"/>
          <w:szCs w:val="30"/>
          <w:lang w:val="en-US" w:eastAsia="zh-CN"/>
        </w:rPr>
        <w:t>95</w:t>
      </w:r>
      <w:r>
        <w:rPr>
          <w:rFonts w:hint="eastAsia" w:ascii="仿宋" w:hAnsi="仿宋" w:eastAsia="仿宋" w:cs="仿宋_GB2312"/>
          <w:color w:val="000000"/>
          <w:sz w:val="30"/>
          <w:szCs w:val="30"/>
        </w:rPr>
        <w:t>分，自评结果为“优”。</w:t>
      </w:r>
      <w:r>
        <w:rPr>
          <w:rFonts w:ascii="仿宋" w:hAnsi="仿宋" w:eastAsia="仿宋" w:cs="仿宋_GB2312"/>
          <w:color w:val="000000"/>
          <w:sz w:val="30"/>
          <w:szCs w:val="30"/>
        </w:rPr>
        <w:t>针对</w:t>
      </w:r>
      <w:r>
        <w:rPr>
          <w:rFonts w:hint="eastAsia" w:ascii="仿宋" w:hAnsi="仿宋" w:eastAsia="仿宋" w:cs="仿宋_GB2312"/>
          <w:color w:val="000000"/>
          <w:sz w:val="30"/>
          <w:szCs w:val="30"/>
        </w:rPr>
        <w:t>我省</w:t>
      </w:r>
      <w:r>
        <w:rPr>
          <w:rFonts w:ascii="仿宋" w:hAnsi="仿宋" w:eastAsia="仿宋" w:cs="仿宋_GB2312"/>
          <w:color w:val="000000"/>
          <w:sz w:val="30"/>
          <w:szCs w:val="30"/>
        </w:rPr>
        <w:t>绩效自评中存在的问题，及时</w:t>
      </w:r>
      <w:r>
        <w:rPr>
          <w:rFonts w:hint="eastAsia" w:ascii="仿宋" w:hAnsi="仿宋" w:eastAsia="仿宋" w:cs="仿宋_GB2312"/>
          <w:color w:val="000000"/>
          <w:sz w:val="30"/>
          <w:szCs w:val="30"/>
        </w:rPr>
        <w:t>寻找</w:t>
      </w:r>
      <w:r>
        <w:rPr>
          <w:rFonts w:ascii="仿宋" w:hAnsi="仿宋" w:eastAsia="仿宋" w:cs="仿宋_GB2312"/>
          <w:color w:val="000000"/>
          <w:sz w:val="30"/>
          <w:szCs w:val="30"/>
        </w:rPr>
        <w:t>合理</w:t>
      </w:r>
      <w:r>
        <w:rPr>
          <w:rFonts w:hint="eastAsia" w:ascii="仿宋" w:hAnsi="仿宋" w:eastAsia="仿宋" w:cs="仿宋_GB2312"/>
          <w:color w:val="000000"/>
          <w:sz w:val="30"/>
          <w:szCs w:val="30"/>
        </w:rPr>
        <w:t>解决办法，落实相关改革情况。对于未达到预期绩效目标的情况应详尽分析其原因，及时做出应对措施，</w:t>
      </w:r>
      <w:r>
        <w:rPr>
          <w:rFonts w:ascii="仿宋" w:hAnsi="仿宋" w:eastAsia="仿宋" w:cs="仿宋_GB2312"/>
          <w:color w:val="000000"/>
          <w:sz w:val="30"/>
          <w:szCs w:val="30"/>
        </w:rPr>
        <w:t>切实提高财政资金使用效益和效率。</w:t>
      </w:r>
    </w:p>
    <w:p>
      <w:pPr>
        <w:spacing w:line="579" w:lineRule="exact"/>
        <w:ind w:firstLine="640" w:firstLineChars="200"/>
        <w:outlineLvl w:val="0"/>
        <w:rPr>
          <w:rFonts w:ascii="楷体" w:hAnsi="楷体" w:eastAsia="楷体" w:cs="楷体_GB2312"/>
          <w:color w:val="000000"/>
          <w:sz w:val="32"/>
          <w:szCs w:val="32"/>
        </w:rPr>
      </w:pPr>
      <w:r>
        <w:rPr>
          <w:rFonts w:hint="eastAsia" w:ascii="楷体" w:hAnsi="楷体" w:eastAsia="楷体" w:cs="楷体_GB2312"/>
          <w:color w:val="000000"/>
          <w:sz w:val="32"/>
          <w:szCs w:val="32"/>
        </w:rPr>
        <w:t>（二）自评结果运用</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与下一年度预算安排结合，本次自评结果作为下一年度预算的重要依据，对于合理安排下一年度预算起到关键作用。</w:t>
      </w:r>
    </w:p>
    <w:p>
      <w:pPr>
        <w:spacing w:line="579" w:lineRule="exact"/>
        <w:ind w:firstLine="640" w:firstLineChars="200"/>
        <w:outlineLvl w:val="0"/>
        <w:rPr>
          <w:rFonts w:ascii="楷体" w:hAnsi="楷体" w:eastAsia="楷体" w:cs="楷体_GB2312"/>
          <w:color w:val="000000"/>
          <w:sz w:val="32"/>
          <w:szCs w:val="32"/>
        </w:rPr>
      </w:pPr>
      <w:r>
        <w:rPr>
          <w:rFonts w:hint="eastAsia" w:ascii="楷体" w:hAnsi="楷体" w:eastAsia="楷体" w:cs="楷体_GB2312"/>
          <w:color w:val="000000"/>
          <w:sz w:val="32"/>
          <w:szCs w:val="32"/>
        </w:rPr>
        <w:t>（三）自评结果公开情况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绩效自评结果将通过“云南省医疗保障局官网”进行公开。</w:t>
      </w:r>
    </w:p>
    <w:p>
      <w:pPr>
        <w:spacing w:line="579" w:lineRule="exact"/>
        <w:ind w:firstLine="640" w:firstLineChars="200"/>
        <w:outlineLvl w:val="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五、其他需要说明的问题</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无。</w:t>
      </w:r>
    </w:p>
    <w:p>
      <w:pPr>
        <w:spacing w:line="579" w:lineRule="exact"/>
        <w:ind w:firstLine="600" w:firstLineChars="200"/>
        <w:rPr>
          <w:rFonts w:ascii="仿宋" w:hAnsi="仿宋" w:eastAsia="仿宋" w:cs="仿宋_GB2312"/>
          <w:color w:val="000000"/>
          <w:sz w:val="30"/>
          <w:szCs w:val="30"/>
        </w:rPr>
      </w:pPr>
    </w:p>
    <w:p>
      <w:pPr>
        <w:widowControl/>
        <w:spacing w:line="600" w:lineRule="exact"/>
        <w:ind w:firstLine="640" w:firstLineChars="200"/>
        <w:jc w:val="left"/>
        <w:rPr>
          <w:rFonts w:ascii="Times New Roman" w:hAnsi="Times New Roman" w:eastAsia="方正仿宋_GBK" w:cs="仿宋_GB2312"/>
          <w:color w:val="000000"/>
          <w:sz w:val="32"/>
          <w:szCs w:val="32"/>
        </w:rPr>
      </w:pPr>
    </w:p>
    <w:p>
      <w:pPr>
        <w:widowControl/>
        <w:spacing w:line="600" w:lineRule="exact"/>
        <w:ind w:firstLine="1920" w:firstLineChars="600"/>
        <w:jc w:val="left"/>
        <w:rPr>
          <w:rFonts w:ascii="Times New Roman" w:hAnsi="Times New Roman" w:eastAsia="方正仿宋_GBK" w:cs="仿宋_GB2312"/>
          <w:color w:val="000000"/>
          <w:sz w:val="32"/>
          <w:szCs w:val="32"/>
        </w:rPr>
      </w:pPr>
    </w:p>
    <w:p>
      <w:pPr>
        <w:widowControl/>
        <w:spacing w:line="600" w:lineRule="exact"/>
        <w:ind w:left="1916" w:leftChars="760" w:hanging="320" w:hangingChars="100"/>
        <w:jc w:val="left"/>
        <w:rPr>
          <w:rFonts w:ascii="Times New Roman" w:hAnsi="Times New Roman" w:eastAsia="方正仿宋_GBK" w:cs="仿宋_GB2312"/>
          <w:color w:val="000000"/>
          <w:sz w:val="32"/>
          <w:szCs w:val="32"/>
        </w:rPr>
      </w:pPr>
    </w:p>
    <w:p>
      <w:pPr>
        <w:widowControl/>
        <w:spacing w:line="600" w:lineRule="exact"/>
        <w:ind w:left="1916" w:leftChars="760" w:hanging="320" w:hangingChars="100"/>
        <w:jc w:val="left"/>
        <w:rPr>
          <w:rFonts w:ascii="Times New Roman" w:hAnsi="Times New Roman" w:eastAsia="方正仿宋_GBK" w:cs="仿宋_GB2312"/>
          <w:color w:val="000000"/>
          <w:sz w:val="32"/>
          <w:szCs w:val="32"/>
        </w:rPr>
      </w:pPr>
    </w:p>
    <w:p>
      <w:pPr>
        <w:tabs>
          <w:tab w:val="left" w:pos="142"/>
          <w:tab w:val="left" w:pos="8222"/>
          <w:tab w:val="left" w:pos="8364"/>
          <w:tab w:val="left" w:pos="8647"/>
        </w:tabs>
        <w:spacing w:line="600" w:lineRule="exact"/>
        <w:jc w:val="left"/>
        <w:rPr>
          <w:rFonts w:ascii="Times New Roman" w:hAnsi="Times New Roman" w:eastAsia="方正仿宋_GBK" w:cs="方正仿宋_GBK"/>
          <w:color w:val="000000"/>
          <w:sz w:val="32"/>
          <w:szCs w:val="32"/>
        </w:rPr>
      </w:pPr>
    </w:p>
    <w:p>
      <w:pPr>
        <w:tabs>
          <w:tab w:val="left" w:pos="142"/>
          <w:tab w:val="left" w:pos="8222"/>
          <w:tab w:val="left" w:pos="8364"/>
          <w:tab w:val="left" w:pos="8647"/>
        </w:tabs>
        <w:spacing w:line="600" w:lineRule="exact"/>
        <w:jc w:val="left"/>
        <w:rPr>
          <w:rFonts w:ascii="Times New Roman" w:hAnsi="Times New Roman" w:eastAsia="方正仿宋_GBK" w:cs="方正仿宋_GBK"/>
          <w:color w:val="000000"/>
          <w:sz w:val="32"/>
          <w:szCs w:val="32"/>
        </w:rPr>
      </w:pPr>
    </w:p>
    <w:p>
      <w:pPr>
        <w:tabs>
          <w:tab w:val="left" w:pos="142"/>
          <w:tab w:val="left" w:pos="8222"/>
          <w:tab w:val="left" w:pos="8364"/>
          <w:tab w:val="left" w:pos="8647"/>
        </w:tabs>
        <w:spacing w:line="600" w:lineRule="exact"/>
        <w:jc w:val="left"/>
        <w:rPr>
          <w:rFonts w:ascii="Times New Roman" w:hAnsi="Times New Roman" w:eastAsia="方正仿宋_GBK" w:cs="方正仿宋_GBK"/>
          <w:color w:val="000000"/>
          <w:sz w:val="32"/>
          <w:szCs w:val="32"/>
        </w:rPr>
      </w:pPr>
    </w:p>
    <w:p>
      <w:pPr>
        <w:tabs>
          <w:tab w:val="left" w:pos="142"/>
          <w:tab w:val="left" w:pos="8222"/>
          <w:tab w:val="left" w:pos="8364"/>
          <w:tab w:val="left" w:pos="8647"/>
        </w:tabs>
        <w:spacing w:line="480" w:lineRule="exact"/>
        <w:jc w:val="left"/>
        <w:rPr>
          <w:rFonts w:ascii="方正仿宋_GBK" w:hAnsi="方正仿宋_GBK" w:eastAsia="方正仿宋_GBK" w:cs="方正仿宋_GBK"/>
          <w:color w:val="000000"/>
          <w:sz w:val="32"/>
          <w:szCs w:val="32"/>
        </w:rPr>
      </w:pPr>
    </w:p>
    <w:p>
      <w:pPr>
        <w:spacing w:line="579" w:lineRule="exact"/>
      </w:pPr>
    </w:p>
    <w:sectPr>
      <w:headerReference r:id="rId3" w:type="default"/>
      <w:footerReference r:id="rId4" w:type="default"/>
      <w:pgSz w:w="11906" w:h="16838"/>
      <w:pgMar w:top="2041" w:right="1474" w:bottom="1928"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Light">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-140335</wp:posOffset>
              </wp:positionV>
              <wp:extent cx="711835" cy="230505"/>
              <wp:effectExtent l="0" t="0" r="5715" b="10795"/>
              <wp:wrapNone/>
              <wp:docPr id="5" name="文本框 5"/>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wps:spPr>
                    <wps:txbx>
                      <w:txbxContent>
                        <w:p>
                          <w:pPr>
                            <w:snapToGrid w:val="0"/>
                            <w:rPr>
                              <w:rFonts w:ascii="宋体" w:hAnsi="宋体" w:cs="宋体"/>
                              <w:sz w:val="30"/>
                              <w:szCs w:val="30"/>
                            </w:rPr>
                          </w:pPr>
                          <w:r>
                            <w:rPr>
                              <w:rFonts w:hint="eastAsia" w:ascii="仿宋_GB2312" w:hAnsi="仿宋_GB2312" w:eastAsia="仿宋_GB2312" w:cs="仿宋_GB2312"/>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05pt;height:18.15pt;width:56.05pt;mso-position-horizontal:outside;mso-position-horizontal-relative:margin;mso-wrap-style:none;z-index:251659264;mso-width-relative:page;mso-height-relative:page;" filled="f" stroked="f" coordsize="21600,21600" o:gfxdata="UEsDBAoAAAAAAIdO4kAAAAAAAAAAAAAAAAAEAAAAZHJzL1BLAwQUAAAACACHTuJA/wekuNMAAAAH&#10;AQAADwAAAGRycy9kb3ducmV2LnhtbE2PwU7DMBBE70j8g7VI3FonoUIoxKlERTgi0XDguI2XJGCv&#10;I9tNw9/jnOA2q1nNvKn2izViJh9GxwrybQaCuHN65F7Be9tsHkCEiKzROCYFPxRgX19fVVhqd+E3&#10;mo+xFymEQ4kKhhinUsrQDWQxbN1EnLxP5y3GdPpeao+XFG6NLLLsXlocOTUMONFhoO77eLYKDk3b&#10;+pmCNx/00tx9vT7t6HlR6vYmzx5BRFri3zOs+Akd6sR0cmfWQRgFaUhUsCmKHMRq56s4JbErQNaV&#10;/M9f/wJQSwMEFAAAAAgAh07iQFn/dokSAgAABQQAAA4AAABkcnMvZTJvRG9jLnhtbK1Ty47TMBTd&#10;I/EPlvc0aasOo6rpqMyoCKliRiqItes4TSS/ZLtNygfAH7Biw36+q9/Bsdt0RgMrxMa58X2ec49n&#10;N52SZC+cb4wu6HCQUyI0N2WjtwX9/Gn55poSH5gumTRaFPQgPL2Zv341a+1UjExtZCkcQRHtp60t&#10;aB2CnWaZ57VQzA+MFRrOyjjFAn7dNisda1FdyWyU51dZa1xpneHCe9zenZx0nupXleDhvqq8CEQW&#10;FLOFdLp0buKZzWdsunXM1g0/j8H+YQrFGo2ml1J3LDCyc80fpVTDnfGmCgNuVGaqquEiYQCaYf4C&#10;zbpmViQsIMfbC03+/5XlH/cPjjRlQSeUaKawouOP78efj8df38gk0tNaP0XU2iIudO9MhzX39x6X&#10;EXVXORW/wEPgB9GHC7miC4Tj8u1weD1GEw7XaJxP8lQ9e0q2zof3wigSjYI67C5RyvYrHzAIQvuQ&#10;2EubZSNl2p/UpC3o1XiSp4SLBxlSIzFCOI0ardBtujOujSkPgOXMSRfe8mWD5ivmwwNzEAKQQNzh&#10;HkclDZqYs0VJbdzXv93HeOwHXkpaCKugGsqnRH7Q2FvUYG+43tj0ht6pWwOlDvFoLE8mElyQvVk5&#10;o75A8YvYAy6mOToVNPTmbTiJGy+Gi8UiBUFploWVXlseS0fyvF3sAghMvEZSTkycuYLWEt3ndxHF&#10;/Pw/RT293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kuNMAAAAHAQAADwAAAAAAAAABACAA&#10;AAAiAAAAZHJzL2Rvd25yZXYueG1sUEsBAhQAFAAAAAgAh07iQFn/dokSAgAABQQAAA4AAAAAAAAA&#10;AQAgAAAAIgEAAGRycy9lMm9Eb2MueG1sUEsFBgAAAAAGAAYAWQEAAKYFAAAAAA==&#10;">
              <v:fill on="f" focussize="0,0"/>
              <v:stroke on="f" weight="0.5pt"/>
              <v:imagedata o:title=""/>
              <o:lock v:ext="edit" aspectratio="f"/>
              <v:textbox inset="0mm,0mm,0mm,0mm" style="mso-fit-shape-to-text:t;">
                <w:txbxContent>
                  <w:p>
                    <w:pPr>
                      <w:snapToGrid w:val="0"/>
                      <w:rPr>
                        <w:rFonts w:ascii="宋体" w:hAnsi="宋体" w:cs="宋体"/>
                        <w:sz w:val="30"/>
                        <w:szCs w:val="30"/>
                      </w:rPr>
                    </w:pPr>
                    <w:r>
                      <w:rPr>
                        <w:rFonts w:hint="eastAsia" w:ascii="仿宋_GB2312" w:hAnsi="仿宋_GB2312" w:eastAsia="仿宋_GB2312" w:cs="仿宋_GB2312"/>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B5"/>
    <w:rsid w:val="0005588A"/>
    <w:rsid w:val="000A375A"/>
    <w:rsid w:val="000E64A8"/>
    <w:rsid w:val="00241EB5"/>
    <w:rsid w:val="00246658"/>
    <w:rsid w:val="002A2DC5"/>
    <w:rsid w:val="002C3333"/>
    <w:rsid w:val="0038208F"/>
    <w:rsid w:val="003E0A9A"/>
    <w:rsid w:val="004A18C2"/>
    <w:rsid w:val="004A2492"/>
    <w:rsid w:val="004C1AAD"/>
    <w:rsid w:val="004F1292"/>
    <w:rsid w:val="005918CC"/>
    <w:rsid w:val="005F615B"/>
    <w:rsid w:val="006E0393"/>
    <w:rsid w:val="007F2792"/>
    <w:rsid w:val="007F7DBA"/>
    <w:rsid w:val="00812B44"/>
    <w:rsid w:val="008D2E56"/>
    <w:rsid w:val="009E0FC6"/>
    <w:rsid w:val="00A35EFB"/>
    <w:rsid w:val="00AC33F7"/>
    <w:rsid w:val="00B1166C"/>
    <w:rsid w:val="00B11B4B"/>
    <w:rsid w:val="00B539A3"/>
    <w:rsid w:val="00BD2211"/>
    <w:rsid w:val="00BE158F"/>
    <w:rsid w:val="00BE50F1"/>
    <w:rsid w:val="00C6440C"/>
    <w:rsid w:val="00CF6705"/>
    <w:rsid w:val="00D520DA"/>
    <w:rsid w:val="00E56FE0"/>
    <w:rsid w:val="00E64F03"/>
    <w:rsid w:val="00E9088F"/>
    <w:rsid w:val="00F3212A"/>
    <w:rsid w:val="00F941A0"/>
    <w:rsid w:val="04305055"/>
    <w:rsid w:val="06470E9C"/>
    <w:rsid w:val="06DC63CF"/>
    <w:rsid w:val="06F132D8"/>
    <w:rsid w:val="082F3D18"/>
    <w:rsid w:val="094C1752"/>
    <w:rsid w:val="0AB55B84"/>
    <w:rsid w:val="0BD65F82"/>
    <w:rsid w:val="0BE9086C"/>
    <w:rsid w:val="0CB2741C"/>
    <w:rsid w:val="0CE149E8"/>
    <w:rsid w:val="10275DE2"/>
    <w:rsid w:val="11A13A9C"/>
    <w:rsid w:val="12F83F04"/>
    <w:rsid w:val="13812DF6"/>
    <w:rsid w:val="145A0708"/>
    <w:rsid w:val="14C821A8"/>
    <w:rsid w:val="160244D1"/>
    <w:rsid w:val="160E3CAB"/>
    <w:rsid w:val="16377FC1"/>
    <w:rsid w:val="194A0E44"/>
    <w:rsid w:val="1B0A124C"/>
    <w:rsid w:val="1B235778"/>
    <w:rsid w:val="1B26163E"/>
    <w:rsid w:val="1BB755D0"/>
    <w:rsid w:val="1F194D30"/>
    <w:rsid w:val="1F1B7F68"/>
    <w:rsid w:val="1F913013"/>
    <w:rsid w:val="20E64178"/>
    <w:rsid w:val="20F95319"/>
    <w:rsid w:val="21EE3842"/>
    <w:rsid w:val="227D7726"/>
    <w:rsid w:val="228E2DBD"/>
    <w:rsid w:val="251903DE"/>
    <w:rsid w:val="259826E9"/>
    <w:rsid w:val="25B85C55"/>
    <w:rsid w:val="26762B5C"/>
    <w:rsid w:val="274703D5"/>
    <w:rsid w:val="289421AB"/>
    <w:rsid w:val="28A03BA8"/>
    <w:rsid w:val="292B2226"/>
    <w:rsid w:val="2A823E16"/>
    <w:rsid w:val="2C6E1A13"/>
    <w:rsid w:val="2D10174E"/>
    <w:rsid w:val="2DFE213A"/>
    <w:rsid w:val="30F65632"/>
    <w:rsid w:val="324D6071"/>
    <w:rsid w:val="33937478"/>
    <w:rsid w:val="34A309FB"/>
    <w:rsid w:val="35241DC1"/>
    <w:rsid w:val="356E160E"/>
    <w:rsid w:val="37CA6A77"/>
    <w:rsid w:val="396F37EB"/>
    <w:rsid w:val="3A9202F7"/>
    <w:rsid w:val="3B48394A"/>
    <w:rsid w:val="3CCC4F7C"/>
    <w:rsid w:val="3F4E1E80"/>
    <w:rsid w:val="3F9B6547"/>
    <w:rsid w:val="4115748F"/>
    <w:rsid w:val="417E223A"/>
    <w:rsid w:val="420C6FC2"/>
    <w:rsid w:val="42D26855"/>
    <w:rsid w:val="437E0BD2"/>
    <w:rsid w:val="45AD3E59"/>
    <w:rsid w:val="45C86141"/>
    <w:rsid w:val="47150DFA"/>
    <w:rsid w:val="4C0F5E1C"/>
    <w:rsid w:val="4C576563"/>
    <w:rsid w:val="4E0C5B9C"/>
    <w:rsid w:val="4EC671D3"/>
    <w:rsid w:val="4F4C3840"/>
    <w:rsid w:val="4F680269"/>
    <w:rsid w:val="4F7A12D9"/>
    <w:rsid w:val="4F875819"/>
    <w:rsid w:val="51643A12"/>
    <w:rsid w:val="525E0D93"/>
    <w:rsid w:val="535D5934"/>
    <w:rsid w:val="55695F83"/>
    <w:rsid w:val="56250DFE"/>
    <w:rsid w:val="56A569E7"/>
    <w:rsid w:val="5709788D"/>
    <w:rsid w:val="57846F75"/>
    <w:rsid w:val="583F4D29"/>
    <w:rsid w:val="59096DAA"/>
    <w:rsid w:val="5CE9780E"/>
    <w:rsid w:val="5D3E04DC"/>
    <w:rsid w:val="611A2AFB"/>
    <w:rsid w:val="620116F5"/>
    <w:rsid w:val="636D610A"/>
    <w:rsid w:val="63902719"/>
    <w:rsid w:val="655A5237"/>
    <w:rsid w:val="656523D3"/>
    <w:rsid w:val="659C1B19"/>
    <w:rsid w:val="681549B1"/>
    <w:rsid w:val="68161722"/>
    <w:rsid w:val="687C7648"/>
    <w:rsid w:val="69AC32AA"/>
    <w:rsid w:val="6B966E6A"/>
    <w:rsid w:val="6C152B0C"/>
    <w:rsid w:val="6CB97101"/>
    <w:rsid w:val="6D884E9F"/>
    <w:rsid w:val="6F2C4F30"/>
    <w:rsid w:val="6F857FA1"/>
    <w:rsid w:val="70F77DDF"/>
    <w:rsid w:val="732F66BE"/>
    <w:rsid w:val="75F00FBB"/>
    <w:rsid w:val="77021026"/>
    <w:rsid w:val="776B67BB"/>
    <w:rsid w:val="779B308C"/>
    <w:rsid w:val="7913448E"/>
    <w:rsid w:val="7AF068FC"/>
    <w:rsid w:val="7BB75E89"/>
    <w:rsid w:val="7BB86F6E"/>
    <w:rsid w:val="7C75034F"/>
    <w:rsid w:val="7DD60FAA"/>
    <w:rsid w:val="7FEC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仿宋" w:eastAsia="仿宋" w:hAnsiTheme="minorHAnsi" w:cstheme="minorBidi"/>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kern w:val="30"/>
      <w:sz w:val="32"/>
      <w:szCs w:val="32"/>
    </w:rPr>
  </w:style>
  <w:style w:type="character" w:default="1" w:styleId="11">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200" w:firstLineChars="200"/>
    </w:pPr>
    <w:rPr>
      <w:rFonts w:ascii="宋体" w:hAnsi="宋体" w:cs="宋体"/>
      <w:sz w:val="28"/>
      <w:szCs w:val="28"/>
    </w:rPr>
  </w:style>
  <w:style w:type="paragraph" w:styleId="5">
    <w:name w:val="Date"/>
    <w:basedOn w:val="1"/>
    <w:next w:val="1"/>
    <w:link w:val="22"/>
    <w:unhideWhenUsed/>
    <w:qFormat/>
    <w:uiPriority w:val="99"/>
    <w:pPr>
      <w:ind w:left="100" w:leftChars="2500"/>
    </w:pPr>
    <w:rPr>
      <w:rFonts w:ascii="仿宋" w:eastAsia="仿宋" w:hAnsiTheme="minorHAnsi" w:cstheme="minorBidi"/>
      <w:kern w:val="30"/>
      <w:sz w:val="30"/>
      <w:szCs w:val="20"/>
    </w:rPr>
  </w:style>
  <w:style w:type="paragraph" w:styleId="6">
    <w:name w:val="endnote text"/>
    <w:basedOn w:val="1"/>
    <w:link w:val="21"/>
    <w:unhideWhenUsed/>
    <w:qFormat/>
    <w:uiPriority w:val="99"/>
    <w:pPr>
      <w:snapToGrid w:val="0"/>
      <w:jc w:val="left"/>
    </w:pPr>
    <w:rPr>
      <w:rFonts w:ascii="仿宋" w:eastAsia="仿宋" w:hAnsiTheme="minorHAnsi" w:cstheme="minorBidi"/>
      <w:kern w:val="30"/>
      <w:sz w:val="30"/>
      <w:szCs w:val="20"/>
    </w:rPr>
  </w:style>
  <w:style w:type="paragraph" w:styleId="7">
    <w:name w:val="Balloon Text"/>
    <w:basedOn w:val="1"/>
    <w:link w:val="23"/>
    <w:unhideWhenUsed/>
    <w:qFormat/>
    <w:uiPriority w:val="99"/>
    <w:rPr>
      <w:rFonts w:ascii="仿宋" w:eastAsia="仿宋"/>
      <w:kern w:val="0"/>
      <w:sz w:val="18"/>
      <w:szCs w:val="18"/>
      <w:lang w:val="zh-CN"/>
    </w:rPr>
  </w:style>
  <w:style w:type="paragraph" w:styleId="8">
    <w:name w:val="footer"/>
    <w:basedOn w:val="1"/>
    <w:link w:val="20"/>
    <w:unhideWhenUsed/>
    <w:qFormat/>
    <w:uiPriority w:val="99"/>
    <w:pPr>
      <w:tabs>
        <w:tab w:val="center" w:pos="4153"/>
        <w:tab w:val="right" w:pos="8306"/>
      </w:tabs>
      <w:snapToGrid w:val="0"/>
      <w:jc w:val="left"/>
    </w:pPr>
    <w:rPr>
      <w:rFonts w:ascii="仿宋" w:eastAsia="仿宋" w:hAnsiTheme="minorHAnsi" w:cstheme="minorBidi"/>
      <w:kern w:val="30"/>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仿宋" w:eastAsia="仿宋" w:hAnsiTheme="minorHAnsi" w:cstheme="minorBidi"/>
      <w:kern w:val="3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仿宋" w:cs="宋体"/>
      <w:kern w:val="0"/>
      <w:sz w:val="24"/>
      <w:szCs w:val="24"/>
    </w:rPr>
  </w:style>
  <w:style w:type="table" w:styleId="13">
    <w:name w:val="Table Grid"/>
    <w:basedOn w:val="12"/>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4">
    <w:name w:val="列表段落1"/>
    <w:basedOn w:val="1"/>
    <w:qFormat/>
    <w:uiPriority w:val="99"/>
    <w:pPr>
      <w:ind w:firstLine="420" w:firstLineChars="200"/>
    </w:pPr>
    <w:rPr>
      <w:rFonts w:ascii="仿宋" w:eastAsia="仿宋" w:hAnsiTheme="minorHAnsi" w:cstheme="minorBidi"/>
      <w:kern w:val="30"/>
      <w:sz w:val="30"/>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标题 1 Char"/>
    <w:basedOn w:val="11"/>
    <w:link w:val="2"/>
    <w:qFormat/>
    <w:uiPriority w:val="9"/>
    <w:rPr>
      <w:rFonts w:ascii="仿宋" w:eastAsia="仿宋"/>
      <w:b/>
      <w:bCs/>
      <w:kern w:val="44"/>
      <w:sz w:val="44"/>
      <w:szCs w:val="44"/>
    </w:rPr>
  </w:style>
  <w:style w:type="character" w:customStyle="1" w:styleId="17">
    <w:name w:val="页脚 Char"/>
    <w:qFormat/>
    <w:uiPriority w:val="99"/>
    <w:rPr>
      <w:sz w:val="18"/>
      <w:szCs w:val="18"/>
    </w:rPr>
  </w:style>
  <w:style w:type="character" w:customStyle="1" w:styleId="18">
    <w:name w:val="标题 2 Char"/>
    <w:basedOn w:val="11"/>
    <w:link w:val="3"/>
    <w:qFormat/>
    <w:uiPriority w:val="9"/>
    <w:rPr>
      <w:rFonts w:asciiTheme="majorHAnsi" w:hAnsiTheme="majorHAnsi" w:eastAsiaTheme="majorEastAsia" w:cstheme="majorBidi"/>
      <w:b/>
      <w:bCs/>
      <w:kern w:val="30"/>
      <w:sz w:val="32"/>
      <w:szCs w:val="32"/>
    </w:rPr>
  </w:style>
  <w:style w:type="character" w:customStyle="1" w:styleId="19">
    <w:name w:val="页眉 Char"/>
    <w:basedOn w:val="11"/>
    <w:link w:val="9"/>
    <w:qFormat/>
    <w:uiPriority w:val="99"/>
    <w:rPr>
      <w:rFonts w:ascii="仿宋" w:eastAsia="仿宋"/>
      <w:kern w:val="30"/>
      <w:sz w:val="18"/>
      <w:szCs w:val="18"/>
    </w:rPr>
  </w:style>
  <w:style w:type="character" w:customStyle="1" w:styleId="20">
    <w:name w:val="页脚 Char1"/>
    <w:basedOn w:val="11"/>
    <w:link w:val="8"/>
    <w:qFormat/>
    <w:uiPriority w:val="99"/>
    <w:rPr>
      <w:rFonts w:ascii="仿宋" w:eastAsia="仿宋"/>
      <w:kern w:val="30"/>
      <w:sz w:val="18"/>
      <w:szCs w:val="18"/>
    </w:rPr>
  </w:style>
  <w:style w:type="character" w:customStyle="1" w:styleId="21">
    <w:name w:val="尾注文本 Char"/>
    <w:basedOn w:val="11"/>
    <w:link w:val="6"/>
    <w:qFormat/>
    <w:uiPriority w:val="99"/>
    <w:rPr>
      <w:rFonts w:ascii="仿宋" w:eastAsia="仿宋"/>
      <w:kern w:val="30"/>
      <w:sz w:val="30"/>
    </w:rPr>
  </w:style>
  <w:style w:type="character" w:customStyle="1" w:styleId="22">
    <w:name w:val="日期 Char"/>
    <w:basedOn w:val="11"/>
    <w:link w:val="5"/>
    <w:qFormat/>
    <w:uiPriority w:val="99"/>
    <w:rPr>
      <w:rFonts w:ascii="仿宋" w:eastAsia="仿宋"/>
      <w:kern w:val="30"/>
      <w:sz w:val="30"/>
    </w:rPr>
  </w:style>
  <w:style w:type="character" w:customStyle="1" w:styleId="23">
    <w:name w:val="批注框文本 Char"/>
    <w:link w:val="7"/>
    <w:qFormat/>
    <w:uiPriority w:val="99"/>
    <w:rPr>
      <w:rFonts w:ascii="仿宋" w:hAnsi="Calibri" w:eastAsia="仿宋" w:cs="Times New Roman"/>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1723</Words>
  <Characters>9823</Characters>
  <Lines>81</Lines>
  <Paragraphs>23</Paragraphs>
  <TotalTime>27</TotalTime>
  <ScaleCrop>false</ScaleCrop>
  <LinksUpToDate>false</LinksUpToDate>
  <CharactersWithSpaces>11523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2021-03-14T08:54:00Z</dcterms:created>
  <dc:creator>李冬玲</dc:creator>
  <cp:lastModifiedBy>李音皎</cp:lastModifiedBy>
  <dcterms:modified xsi:type="dcterms:W3CDTF">2021-12-15T02:41:23Z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